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汉仪魏碑简" w:hAnsi="汉仪魏碑简" w:eastAsia="汉仪魏碑简" w:cs="汉仪魏碑简"/>
          <w:b/>
          <w:color w:val="FF0000"/>
          <w:sz w:val="130"/>
          <w:szCs w:val="130"/>
        </w:rPr>
      </w:pPr>
      <w:r>
        <w:rPr>
          <w:rFonts w:hint="eastAsia" w:ascii="汉仪魏碑简" w:hAnsi="汉仪魏碑简" w:eastAsia="汉仪魏碑简" w:cs="汉仪魏碑简"/>
          <w:b/>
          <w:color w:val="FF0000"/>
          <w:sz w:val="130"/>
          <w:szCs w:val="130"/>
        </w:rPr>
        <w:t>质安协会简报</w:t>
      </w:r>
    </w:p>
    <w:p>
      <w:pPr>
        <w:jc w:val="center"/>
        <w:rPr>
          <w:rFonts w:ascii="宋体"/>
          <w:b/>
          <w:sz w:val="30"/>
          <w:szCs w:val="30"/>
        </w:rPr>
      </w:pPr>
      <w:r>
        <w:rPr>
          <w:rFonts w:hint="eastAsia" w:ascii="宋体" w:hAnsi="宋体"/>
          <w:b/>
          <w:sz w:val="30"/>
          <w:szCs w:val="30"/>
        </w:rPr>
        <w:t>202</w:t>
      </w:r>
      <w:r>
        <w:rPr>
          <w:rFonts w:hint="eastAsia" w:ascii="宋体" w:hAnsi="宋体"/>
          <w:b/>
          <w:sz w:val="30"/>
          <w:szCs w:val="30"/>
          <w:lang w:val="en-US" w:eastAsia="zh-CN"/>
        </w:rPr>
        <w:t>4</w:t>
      </w:r>
      <w:r>
        <w:rPr>
          <w:rFonts w:hint="eastAsia" w:ascii="宋体" w:hAnsi="宋体"/>
          <w:b/>
          <w:sz w:val="30"/>
          <w:szCs w:val="30"/>
        </w:rPr>
        <w:t>年</w:t>
      </w:r>
      <w:r>
        <w:rPr>
          <w:rFonts w:hint="eastAsia" w:ascii="宋体" w:hAnsi="宋体"/>
          <w:b/>
          <w:sz w:val="30"/>
          <w:szCs w:val="30"/>
          <w:lang w:val="en-US" w:eastAsia="zh-CN"/>
        </w:rPr>
        <w:t xml:space="preserve">6月        </w:t>
      </w:r>
      <w:r>
        <w:rPr>
          <w:rFonts w:hint="eastAsia" w:ascii="宋体" w:hAnsi="宋体"/>
          <w:b/>
          <w:sz w:val="30"/>
          <w:szCs w:val="30"/>
        </w:rPr>
        <w:t>第</w:t>
      </w:r>
      <w:r>
        <w:rPr>
          <w:rFonts w:hint="eastAsia" w:ascii="宋体" w:hAnsi="宋体"/>
          <w:b/>
          <w:sz w:val="30"/>
          <w:szCs w:val="30"/>
          <w:lang w:val="en-US" w:eastAsia="zh-CN"/>
        </w:rPr>
        <w:t>1</w:t>
      </w:r>
      <w:r>
        <w:rPr>
          <w:rFonts w:hint="eastAsia" w:ascii="宋体" w:hAnsi="宋体"/>
          <w:b/>
          <w:sz w:val="30"/>
          <w:szCs w:val="30"/>
        </w:rPr>
        <w:t>期(总第</w:t>
      </w:r>
      <w:r>
        <w:rPr>
          <w:rFonts w:hint="eastAsia" w:ascii="宋体" w:hAnsi="宋体"/>
          <w:b/>
          <w:sz w:val="30"/>
          <w:szCs w:val="30"/>
          <w:lang w:val="en-US" w:eastAsia="zh-CN"/>
        </w:rPr>
        <w:t>39</w:t>
      </w:r>
      <w:r>
        <w:rPr>
          <w:rFonts w:hint="eastAsia" w:ascii="宋体" w:hAnsi="宋体"/>
          <w:b/>
          <w:sz w:val="30"/>
          <w:szCs w:val="30"/>
        </w:rPr>
        <w:t xml:space="preserve">期)    </w:t>
      </w:r>
      <w:r>
        <w:rPr>
          <w:rFonts w:hint="eastAsia" w:ascii="宋体" w:hAnsi="宋体"/>
          <w:b/>
          <w:sz w:val="30"/>
          <w:szCs w:val="30"/>
          <w:lang w:val="en-US" w:eastAsia="zh-CN"/>
        </w:rPr>
        <w:t xml:space="preserve">     </w:t>
      </w:r>
      <w:r>
        <w:rPr>
          <w:rFonts w:hint="eastAsia" w:ascii="宋体" w:hAnsi="宋体"/>
          <w:b/>
          <w:sz w:val="30"/>
          <w:szCs w:val="30"/>
        </w:rPr>
        <w:t>秘书处编印</w:t>
      </w:r>
    </w:p>
    <w:p>
      <w:r>
        <w:pict>
          <v:line id="_x0000_s1026" o:spid="_x0000_s1026" o:spt="20" style="position:absolute;left:0pt;margin-left:-54pt;margin-top:15.6pt;height:0pt;width:531pt;z-index:251663360;mso-width-relative:page;mso-height-relative:page;" filled="f" stroked="t" coordsize="21600,21600" o:gfxdata="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s&#10;nF0E2QAAAAoBAAAPAAAAAAAAAAEAIAAAACIAAABkcnMvZG93bnJldi54bWxQSwECFAAUAAAACACH&#10;TuJAAKlhNOoBAADcAwAADgAAAAAAAAABACAAAAAoAQAAZHJzL2Uyb0RvYy54bWxQSwUGAAAAAAYA&#10;BgBZAQAAhAUAAAAA&#10;">
            <v:path arrowok="t"/>
            <v:fill on="f" focussize="0,0"/>
            <v:stroke weight="1.5pt" color="#FF0000" joinstyle="round"/>
            <v:imagedata o:title=""/>
            <o:lock v:ext="edit" aspectratio="f"/>
          </v:line>
        </w:pict>
      </w:r>
    </w:p>
    <w:p>
      <w:pPr>
        <w:rPr>
          <w:rFonts w:hint="eastAsia"/>
        </w:rPr>
      </w:pPr>
    </w:p>
    <w:p>
      <w:pPr>
        <w:jc w:val="center"/>
        <w:rPr>
          <w:rFonts w:hint="eastAsia" w:ascii="宋体" w:hAnsi="宋体" w:eastAsia="宋体" w:cs="宋体"/>
          <w:b/>
          <w:bCs/>
          <w:sz w:val="44"/>
          <w:szCs w:val="44"/>
        </w:rPr>
      </w:pPr>
      <w:r>
        <w:rPr>
          <w:rFonts w:hint="eastAsia" w:ascii="宋体" w:hAnsi="宋体" w:eastAsia="宋体" w:cs="宋体"/>
          <w:b/>
          <w:bCs/>
          <w:sz w:val="44"/>
          <w:szCs w:val="44"/>
        </w:rPr>
        <w:t>2024年度第二季度简报</w:t>
      </w:r>
    </w:p>
    <w:p>
      <w:pPr>
        <w:rPr>
          <w:rFonts w:hint="eastAsia"/>
          <w:sz w:val="36"/>
          <w:szCs w:val="36"/>
        </w:rPr>
      </w:pPr>
    </w:p>
    <w:p>
      <w:pPr>
        <w:ind w:firstLine="643" w:firstLineChars="200"/>
        <w:jc w:val="both"/>
        <w:rPr>
          <w:rFonts w:hint="eastAsia" w:ascii="仿宋" w:hAnsi="仿宋" w:eastAsia="仿宋" w:cs="仿宋"/>
          <w:b/>
          <w:bCs/>
          <w:sz w:val="32"/>
          <w:szCs w:val="32"/>
        </w:rPr>
      </w:pPr>
      <w:r>
        <w:rPr>
          <w:rFonts w:hint="eastAsia" w:ascii="仿宋" w:hAnsi="仿宋" w:eastAsia="仿宋" w:cs="仿宋"/>
          <w:b/>
          <w:bCs/>
          <w:sz w:val="32"/>
          <w:szCs w:val="32"/>
        </w:rPr>
        <w:t xml:space="preserve">4月  </w:t>
      </w:r>
    </w:p>
    <w:p>
      <w:pPr>
        <w:ind w:firstLine="640" w:firstLineChars="200"/>
        <w:jc w:val="both"/>
        <w:rPr>
          <w:rFonts w:hint="eastAsia" w:ascii="仿宋" w:hAnsi="仿宋" w:eastAsia="仿宋" w:cs="仿宋"/>
          <w:sz w:val="32"/>
          <w:szCs w:val="32"/>
        </w:rPr>
      </w:pPr>
      <w:r>
        <w:rPr>
          <w:rFonts w:hint="eastAsia" w:ascii="仿宋" w:hAnsi="仿宋" w:eastAsia="仿宋" w:cs="仿宋"/>
          <w:sz w:val="32"/>
          <w:szCs w:val="32"/>
        </w:rPr>
        <w:t>做好我市2023年度省级优质工程（闽江杯）申报推荐工作</w:t>
      </w:r>
      <w:r>
        <w:rPr>
          <w:rFonts w:hint="eastAsia" w:ascii="仿宋" w:hAnsi="仿宋" w:eastAsia="仿宋" w:cs="仿宋"/>
          <w:sz w:val="32"/>
          <w:szCs w:val="32"/>
          <w:lang w:eastAsia="zh-CN"/>
        </w:rPr>
        <w:t>。</w:t>
      </w:r>
      <w:r>
        <w:rPr>
          <w:rFonts w:hint="eastAsia" w:ascii="仿宋" w:hAnsi="仿宋" w:eastAsia="仿宋" w:cs="仿宋"/>
          <w:sz w:val="32"/>
          <w:szCs w:val="32"/>
        </w:rPr>
        <w:t>为提高我市创建省级优质工程（闽江杯）的整体质量水平，切实做好我市2023年度省级优质工程（闽江杯）申报推荐工作，协会</w:t>
      </w:r>
      <w:r>
        <w:rPr>
          <w:rFonts w:hint="eastAsia" w:ascii="仿宋" w:hAnsi="仿宋" w:eastAsia="仿宋" w:cs="仿宋"/>
          <w:bCs/>
          <w:sz w:val="32"/>
          <w:szCs w:val="32"/>
        </w:rPr>
        <w:t>对施工企业于2023年12月31日前竣工的工程项目，符合《福建省建设工程省级优质工程（闽江杯）评定细则》要</w:t>
      </w:r>
      <w:bookmarkStart w:id="10" w:name="_GoBack"/>
      <w:bookmarkEnd w:id="10"/>
      <w:r>
        <w:rPr>
          <w:rFonts w:hint="eastAsia" w:ascii="仿宋" w:hAnsi="仿宋" w:eastAsia="仿宋" w:cs="仿宋"/>
          <w:bCs/>
          <w:sz w:val="32"/>
          <w:szCs w:val="32"/>
        </w:rPr>
        <w:t>求，拟申报2023年度省级优质工程（闽江杯）的项目，进行预申报工作，</w:t>
      </w:r>
      <w:r>
        <w:rPr>
          <w:rFonts w:hint="eastAsia" w:ascii="仿宋" w:hAnsi="仿宋" w:eastAsia="仿宋" w:cs="仿宋"/>
          <w:sz w:val="32"/>
          <w:szCs w:val="32"/>
        </w:rPr>
        <w:t>并组织专家组对预申报的工程项目的施工质量进行核查，根据专家组核查得分情况对预申报工程项目进行排名。</w:t>
      </w:r>
    </w:p>
    <w:p>
      <w:pPr>
        <w:jc w:val="center"/>
        <w:rPr>
          <w:rFonts w:hint="eastAsia" w:ascii="仿宋" w:hAnsi="仿宋" w:eastAsia="仿宋" w:cs="仿宋"/>
          <w:bCs/>
          <w:sz w:val="32"/>
          <w:szCs w:val="32"/>
          <w:lang w:val="en-US" w:eastAsia="zh-CN"/>
        </w:rPr>
      </w:pPr>
      <w:r>
        <w:rPr>
          <w:rFonts w:hint="eastAsia" w:ascii="仿宋" w:hAnsi="仿宋" w:eastAsia="仿宋" w:cs="仿宋"/>
          <w:sz w:val="44"/>
          <w:szCs w:val="44"/>
          <w:lang w:eastAsia="zh-CN"/>
        </w:rPr>
        <w:drawing>
          <wp:inline distT="0" distB="0" distL="114300" distR="114300">
            <wp:extent cx="4318635" cy="2774315"/>
            <wp:effectExtent l="0" t="0" r="5715" b="6985"/>
            <wp:docPr id="1" name="图片 1" descr="ae77a9050fd30b5feb53df3db20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e77a9050fd30b5feb53df3db208677"/>
                    <pic:cNvPicPr>
                      <a:picLocks noChangeAspect="1"/>
                    </pic:cNvPicPr>
                  </pic:nvPicPr>
                  <pic:blipFill>
                    <a:blip r:embed="rId4"/>
                    <a:stretch>
                      <a:fillRect/>
                    </a:stretch>
                  </pic:blipFill>
                  <pic:spPr>
                    <a:xfrm>
                      <a:off x="0" y="0"/>
                      <a:ext cx="4318635" cy="2774315"/>
                    </a:xfrm>
                    <a:prstGeom prst="rect">
                      <a:avLst/>
                    </a:prstGeom>
                  </pic:spPr>
                </pic:pic>
              </a:graphicData>
            </a:graphic>
          </wp:inline>
        </w:drawing>
      </w:r>
    </w:p>
    <w:p>
      <w:pPr>
        <w:ind w:firstLine="640" w:firstLineChars="200"/>
        <w:rPr>
          <w:rFonts w:hint="eastAsia" w:ascii="仿宋" w:hAnsi="仿宋" w:eastAsia="仿宋" w:cs="仿宋"/>
          <w:bCs/>
          <w:sz w:val="32"/>
          <w:szCs w:val="32"/>
        </w:rPr>
      </w:pPr>
      <w:r>
        <w:rPr>
          <w:rFonts w:hint="eastAsia" w:ascii="仿宋" w:hAnsi="仿宋" w:eastAsia="仿宋" w:cs="仿宋"/>
          <w:bCs/>
          <w:sz w:val="32"/>
          <w:szCs w:val="32"/>
          <w:lang w:val="en-US" w:eastAsia="zh-CN"/>
        </w:rPr>
        <w:t>为进一步提升工程质量管理水平，提高工程监理从业人员专业知识与技能素质，促进监理行业持续健康发展，</w:t>
      </w:r>
      <w:r>
        <w:rPr>
          <w:rFonts w:hint="eastAsia" w:ascii="仿宋" w:hAnsi="仿宋" w:eastAsia="仿宋" w:cs="仿宋"/>
          <w:bCs/>
          <w:sz w:val="32"/>
          <w:szCs w:val="32"/>
        </w:rPr>
        <w:t>4月11日</w:t>
      </w:r>
      <w:r>
        <w:rPr>
          <w:rFonts w:hint="eastAsia" w:ascii="仿宋" w:hAnsi="仿宋" w:eastAsia="仿宋" w:cs="仿宋"/>
          <w:bCs/>
          <w:sz w:val="32"/>
          <w:szCs w:val="32"/>
          <w:lang w:eastAsia="zh-CN"/>
        </w:rPr>
        <w:t>，</w:t>
      </w:r>
      <w:r>
        <w:rPr>
          <w:rFonts w:hint="eastAsia" w:ascii="仿宋" w:hAnsi="仿宋" w:eastAsia="仿宋" w:cs="仿宋"/>
          <w:bCs/>
          <w:sz w:val="32"/>
          <w:szCs w:val="32"/>
        </w:rPr>
        <w:t>泉州市建设工程质量安全协会监理分会在</w:t>
      </w:r>
      <w:r>
        <w:rPr>
          <w:rFonts w:hint="eastAsia" w:ascii="仿宋" w:hAnsi="仿宋" w:eastAsia="仿宋" w:cs="仿宋"/>
          <w:bCs/>
          <w:sz w:val="32"/>
          <w:szCs w:val="32"/>
          <w:lang w:eastAsia="zh-CN"/>
        </w:rPr>
        <w:t>黎明职业大学鲤城校区</w:t>
      </w:r>
      <w:r>
        <w:rPr>
          <w:rFonts w:hint="eastAsia" w:ascii="仿宋" w:hAnsi="仿宋" w:eastAsia="仿宋" w:cs="仿宋"/>
          <w:bCs/>
          <w:sz w:val="32"/>
          <w:szCs w:val="32"/>
        </w:rPr>
        <w:t>梅镜楼四楼多功能厅举</w:t>
      </w:r>
      <w:r>
        <w:rPr>
          <w:rFonts w:hint="eastAsia" w:ascii="仿宋" w:hAnsi="仿宋" w:eastAsia="仿宋" w:cs="仿宋"/>
          <w:bCs/>
          <w:sz w:val="32"/>
          <w:szCs w:val="32"/>
          <w:lang w:eastAsia="zh-CN"/>
        </w:rPr>
        <w:t>办</w:t>
      </w:r>
      <w:r>
        <w:rPr>
          <w:rFonts w:hint="eastAsia" w:ascii="仿宋" w:hAnsi="仿宋" w:eastAsia="仿宋" w:cs="仿宋"/>
          <w:bCs/>
          <w:sz w:val="32"/>
          <w:szCs w:val="32"/>
        </w:rPr>
        <w:t>建筑工程结构资料监理控制专题讲座，来自分会各会员单位</w:t>
      </w:r>
      <w:r>
        <w:rPr>
          <w:rFonts w:hint="eastAsia" w:ascii="仿宋" w:hAnsi="仿宋" w:eastAsia="仿宋" w:cs="仿宋"/>
          <w:bCs/>
          <w:sz w:val="32"/>
          <w:szCs w:val="32"/>
          <w:lang w:val="en-US" w:eastAsia="zh-CN"/>
        </w:rPr>
        <w:t>90</w:t>
      </w:r>
      <w:r>
        <w:rPr>
          <w:rFonts w:hint="eastAsia" w:ascii="仿宋" w:hAnsi="仿宋" w:eastAsia="仿宋" w:cs="仿宋"/>
          <w:bCs/>
          <w:sz w:val="32"/>
          <w:szCs w:val="32"/>
        </w:rPr>
        <w:t>余人参加讲座。</w:t>
      </w:r>
    </w:p>
    <w:p>
      <w:pPr>
        <w:jc w:val="center"/>
        <w:rPr>
          <w:rFonts w:hint="eastAsia" w:ascii="仿宋" w:hAnsi="仿宋" w:eastAsia="仿宋" w:cs="仿宋"/>
          <w:bCs/>
          <w:sz w:val="44"/>
          <w:szCs w:val="44"/>
          <w:lang w:eastAsia="zh-CN"/>
        </w:rPr>
      </w:pPr>
      <w:r>
        <w:rPr>
          <w:rFonts w:hint="eastAsia" w:ascii="仿宋" w:hAnsi="仿宋" w:eastAsia="仿宋" w:cs="仿宋"/>
          <w:bCs/>
          <w:sz w:val="44"/>
          <w:szCs w:val="44"/>
          <w:lang w:eastAsia="zh-CN"/>
        </w:rPr>
        <w:drawing>
          <wp:inline distT="0" distB="0" distL="114300" distR="114300">
            <wp:extent cx="4511675" cy="2949575"/>
            <wp:effectExtent l="0" t="0" r="3175" b="3175"/>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5"/>
                    <a:stretch>
                      <a:fillRect/>
                    </a:stretch>
                  </pic:blipFill>
                  <pic:spPr>
                    <a:xfrm>
                      <a:off x="0" y="0"/>
                      <a:ext cx="4511675" cy="2949575"/>
                    </a:xfrm>
                    <a:prstGeom prst="rect">
                      <a:avLst/>
                    </a:prstGeom>
                  </pic:spPr>
                </pic:pic>
              </a:graphicData>
            </a:graphic>
          </wp:inline>
        </w:drawing>
      </w:r>
    </w:p>
    <w:p>
      <w:pPr>
        <w:ind w:firstLine="640" w:firstLineChars="200"/>
        <w:rPr>
          <w:rFonts w:hint="eastAsia" w:ascii="仿宋" w:hAnsi="仿宋" w:eastAsia="仿宋" w:cs="仿宋"/>
          <w:sz w:val="32"/>
          <w:szCs w:val="32"/>
          <w:lang w:eastAsia="zh-CN"/>
        </w:rPr>
      </w:pPr>
      <w:bookmarkStart w:id="0" w:name="OLE_LINK12"/>
      <w:bookmarkStart w:id="1" w:name="OLE_LINK11"/>
      <w:r>
        <w:rPr>
          <w:rFonts w:hint="eastAsia" w:ascii="仿宋" w:hAnsi="仿宋" w:eastAsia="仿宋" w:cs="仿宋"/>
          <w:sz w:val="32"/>
          <w:szCs w:val="32"/>
        </w:rPr>
        <w:t>202</w:t>
      </w:r>
      <w:r>
        <w:rPr>
          <w:rFonts w:hint="eastAsia" w:ascii="仿宋" w:hAnsi="仿宋" w:eastAsia="仿宋" w:cs="仿宋"/>
          <w:sz w:val="32"/>
          <w:szCs w:val="32"/>
          <w:lang w:val="en-US" w:eastAsia="zh-CN"/>
        </w:rPr>
        <w:t>4</w:t>
      </w:r>
      <w:r>
        <w:rPr>
          <w:rFonts w:hint="eastAsia" w:ascii="仿宋" w:hAnsi="仿宋" w:eastAsia="仿宋" w:cs="仿宋"/>
          <w:sz w:val="32"/>
          <w:szCs w:val="32"/>
        </w:rPr>
        <w:t>年</w:t>
      </w:r>
      <w:bookmarkEnd w:id="0"/>
      <w:bookmarkEnd w:id="1"/>
      <w:r>
        <w:rPr>
          <w:rFonts w:hint="eastAsia" w:ascii="仿宋" w:hAnsi="仿宋" w:eastAsia="仿宋" w:cs="仿宋"/>
          <w:sz w:val="32"/>
          <w:szCs w:val="32"/>
        </w:rPr>
        <w:t>泉州市第</w:t>
      </w:r>
      <w:r>
        <w:rPr>
          <w:rFonts w:hint="eastAsia" w:ascii="仿宋" w:hAnsi="仿宋" w:eastAsia="仿宋" w:cs="仿宋"/>
          <w:sz w:val="32"/>
          <w:szCs w:val="32"/>
          <w:lang w:eastAsia="zh-CN"/>
        </w:rPr>
        <w:t>一</w:t>
      </w:r>
      <w:r>
        <w:rPr>
          <w:rFonts w:hint="eastAsia" w:ascii="仿宋" w:hAnsi="仿宋" w:eastAsia="仿宋" w:cs="仿宋"/>
          <w:sz w:val="32"/>
          <w:szCs w:val="32"/>
        </w:rPr>
        <w:t>期建设工程</w:t>
      </w:r>
      <w:bookmarkStart w:id="2" w:name="OLE_LINK13"/>
      <w:bookmarkStart w:id="3" w:name="OLE_LINK14"/>
      <w:r>
        <w:rPr>
          <w:rFonts w:hint="eastAsia" w:ascii="仿宋" w:hAnsi="仿宋" w:eastAsia="仿宋" w:cs="仿宋"/>
          <w:sz w:val="32"/>
          <w:szCs w:val="32"/>
        </w:rPr>
        <w:t>监理</w:t>
      </w:r>
      <w:bookmarkStart w:id="4" w:name="OLE_LINK3"/>
      <w:bookmarkStart w:id="5" w:name="OLE_LINK4"/>
      <w:r>
        <w:rPr>
          <w:rFonts w:hint="eastAsia" w:ascii="仿宋" w:hAnsi="仿宋" w:eastAsia="仿宋" w:cs="仿宋"/>
          <w:sz w:val="32"/>
          <w:szCs w:val="32"/>
        </w:rPr>
        <w:t>从业人员</w:t>
      </w:r>
      <w:bookmarkEnd w:id="2"/>
      <w:bookmarkEnd w:id="3"/>
      <w:bookmarkStart w:id="6" w:name="OLE_LINK15"/>
      <w:bookmarkStart w:id="7" w:name="OLE_LINK16"/>
      <w:r>
        <w:rPr>
          <w:rFonts w:hint="eastAsia" w:ascii="仿宋" w:hAnsi="仿宋" w:eastAsia="仿宋" w:cs="仿宋"/>
          <w:sz w:val="32"/>
          <w:szCs w:val="32"/>
          <w:lang w:eastAsia="zh-CN"/>
        </w:rPr>
        <w:t>业务</w:t>
      </w:r>
      <w:r>
        <w:rPr>
          <w:rFonts w:hint="eastAsia" w:ascii="仿宋" w:hAnsi="仿宋" w:eastAsia="仿宋" w:cs="仿宋"/>
          <w:sz w:val="32"/>
          <w:szCs w:val="32"/>
        </w:rPr>
        <w:t>培训</w:t>
      </w:r>
      <w:bookmarkEnd w:id="4"/>
      <w:bookmarkEnd w:id="5"/>
      <w:bookmarkEnd w:id="6"/>
      <w:bookmarkEnd w:id="7"/>
      <w:bookmarkStart w:id="8" w:name="OLE_LINK9"/>
      <w:bookmarkStart w:id="9" w:name="OLE_LINK10"/>
      <w:r>
        <w:rPr>
          <w:rFonts w:hint="eastAsia" w:ascii="仿宋" w:hAnsi="仿宋" w:eastAsia="仿宋" w:cs="仿宋"/>
          <w:sz w:val="32"/>
          <w:szCs w:val="32"/>
          <w:lang w:eastAsia="zh-CN"/>
        </w:rPr>
        <w:t>考试，于</w:t>
      </w:r>
      <w:r>
        <w:rPr>
          <w:rFonts w:hint="eastAsia" w:ascii="仿宋" w:hAnsi="仿宋" w:eastAsia="仿宋" w:cs="仿宋"/>
          <w:sz w:val="32"/>
          <w:szCs w:val="32"/>
          <w:lang w:val="en-US" w:eastAsia="zh-CN"/>
        </w:rPr>
        <w:t>4月20日</w:t>
      </w:r>
      <w:r>
        <w:rPr>
          <w:rFonts w:hint="eastAsia" w:ascii="仿宋" w:hAnsi="仿宋" w:eastAsia="仿宋" w:cs="仿宋"/>
          <w:sz w:val="32"/>
          <w:szCs w:val="32"/>
        </w:rPr>
        <w:t>在泉州黎明职业大学继续教育学院</w:t>
      </w:r>
      <w:r>
        <w:rPr>
          <w:rFonts w:hint="eastAsia" w:ascii="仿宋" w:hAnsi="仿宋" w:eastAsia="仿宋" w:cs="仿宋"/>
          <w:sz w:val="32"/>
          <w:szCs w:val="32"/>
          <w:lang w:eastAsia="zh-CN"/>
        </w:rPr>
        <w:t>如期举行。</w:t>
      </w: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eastAsia="zh-CN"/>
        </w:rPr>
        <w:t>本次培训采用</w:t>
      </w:r>
      <w:r>
        <w:rPr>
          <w:rFonts w:hint="eastAsia" w:ascii="仿宋" w:hAnsi="仿宋" w:eastAsia="仿宋" w:cs="仿宋"/>
          <w:sz w:val="32"/>
          <w:szCs w:val="32"/>
        </w:rPr>
        <w:t>线上学习</w:t>
      </w:r>
      <w:r>
        <w:rPr>
          <w:rFonts w:hint="eastAsia" w:ascii="仿宋" w:hAnsi="仿宋" w:eastAsia="仿宋" w:cs="仿宋"/>
          <w:sz w:val="32"/>
          <w:szCs w:val="32"/>
          <w:lang w:eastAsia="zh-CN"/>
        </w:rPr>
        <w:t>和</w:t>
      </w:r>
      <w:r>
        <w:rPr>
          <w:rFonts w:hint="eastAsia" w:ascii="仿宋" w:hAnsi="仿宋" w:eastAsia="仿宋" w:cs="仿宋"/>
          <w:sz w:val="32"/>
          <w:szCs w:val="32"/>
        </w:rPr>
        <w:t>线下集中闭卷考试</w:t>
      </w:r>
      <w:r>
        <w:rPr>
          <w:rFonts w:hint="eastAsia" w:ascii="仿宋" w:hAnsi="仿宋" w:eastAsia="仿宋" w:cs="仿宋"/>
          <w:sz w:val="32"/>
          <w:szCs w:val="32"/>
          <w:lang w:eastAsia="zh-CN"/>
        </w:rPr>
        <w:t>相结合方式</w:t>
      </w:r>
      <w:bookmarkEnd w:id="8"/>
      <w:bookmarkEnd w:id="9"/>
      <w:r>
        <w:rPr>
          <w:rFonts w:hint="eastAsia" w:ascii="仿宋" w:hAnsi="仿宋" w:eastAsia="仿宋" w:cs="仿宋"/>
          <w:sz w:val="32"/>
          <w:szCs w:val="32"/>
          <w:lang w:eastAsia="zh-CN"/>
        </w:rPr>
        <w:t>。线上学习在</w:t>
      </w:r>
      <w:r>
        <w:rPr>
          <w:rFonts w:hint="eastAsia" w:ascii="仿宋" w:hAnsi="仿宋" w:eastAsia="仿宋" w:cs="仿宋"/>
          <w:sz w:val="32"/>
          <w:szCs w:val="32"/>
          <w:lang w:val="en-US" w:eastAsia="zh-CN"/>
        </w:rPr>
        <w:t>3月23日—4月14日开展，共322人参加线上学习，经审核合格</w:t>
      </w:r>
      <w:r>
        <w:rPr>
          <w:rFonts w:hint="eastAsia" w:ascii="仿宋" w:hAnsi="仿宋" w:eastAsia="仿宋" w:cs="仿宋"/>
          <w:sz w:val="32"/>
          <w:szCs w:val="32"/>
          <w:lang w:eastAsia="zh-CN"/>
        </w:rPr>
        <w:t>参加线下考试人员</w:t>
      </w:r>
      <w:r>
        <w:rPr>
          <w:rFonts w:hint="eastAsia" w:ascii="仿宋" w:hAnsi="仿宋" w:eastAsia="仿宋" w:cs="仿宋"/>
          <w:sz w:val="32"/>
          <w:szCs w:val="32"/>
        </w:rPr>
        <w:t>有</w:t>
      </w:r>
      <w:r>
        <w:rPr>
          <w:rFonts w:hint="eastAsia" w:ascii="仿宋" w:hAnsi="仿宋" w:eastAsia="仿宋" w:cs="仿宋"/>
          <w:sz w:val="32"/>
          <w:szCs w:val="32"/>
          <w:lang w:val="en-US" w:eastAsia="zh-CN"/>
        </w:rPr>
        <w:t>311人，线下考试</w:t>
      </w:r>
      <w:r>
        <w:rPr>
          <w:rFonts w:hint="eastAsia" w:ascii="仿宋" w:hAnsi="仿宋" w:eastAsia="仿宋" w:cs="仿宋"/>
          <w:sz w:val="32"/>
          <w:szCs w:val="32"/>
          <w:lang w:eastAsia="zh-CN"/>
        </w:rPr>
        <w:t>分</w:t>
      </w:r>
      <w:r>
        <w:rPr>
          <w:rFonts w:hint="eastAsia" w:ascii="仿宋" w:hAnsi="仿宋" w:eastAsia="仿宋" w:cs="仿宋"/>
          <w:sz w:val="32"/>
          <w:szCs w:val="32"/>
          <w:lang w:val="en-US" w:eastAsia="zh-CN"/>
        </w:rPr>
        <w:t>2</w:t>
      </w:r>
      <w:r>
        <w:rPr>
          <w:rFonts w:hint="eastAsia" w:ascii="仿宋" w:hAnsi="仿宋" w:eastAsia="仿宋" w:cs="仿宋"/>
          <w:sz w:val="32"/>
          <w:szCs w:val="32"/>
          <w:lang w:eastAsia="zh-CN"/>
        </w:rPr>
        <w:t>场进行</w:t>
      </w:r>
      <w:r>
        <w:rPr>
          <w:rFonts w:hint="eastAsia" w:ascii="仿宋" w:hAnsi="仿宋" w:eastAsia="仿宋" w:cs="仿宋"/>
          <w:sz w:val="32"/>
          <w:szCs w:val="32"/>
          <w:lang w:val="en-US" w:eastAsia="zh-CN"/>
        </w:rPr>
        <w:t>，上午监理员考试、下午监理工程师考试。本期监理从业人员业务培训考试</w:t>
      </w:r>
      <w:r>
        <w:rPr>
          <w:rFonts w:hint="eastAsia" w:ascii="仿宋" w:hAnsi="仿宋" w:eastAsia="仿宋" w:cs="仿宋"/>
          <w:sz w:val="32"/>
          <w:szCs w:val="32"/>
        </w:rPr>
        <w:t>在黎明大学继续教育学院领导的支持和监考人员的</w:t>
      </w:r>
      <w:r>
        <w:rPr>
          <w:rFonts w:hint="eastAsia" w:ascii="仿宋" w:hAnsi="仿宋" w:eastAsia="仿宋" w:cs="仿宋"/>
          <w:sz w:val="32"/>
          <w:szCs w:val="32"/>
          <w:lang w:eastAsia="zh-CN"/>
        </w:rPr>
        <w:t>监督</w:t>
      </w:r>
      <w:r>
        <w:rPr>
          <w:rFonts w:hint="eastAsia" w:ascii="仿宋" w:hAnsi="仿宋" w:eastAsia="仿宋" w:cs="仿宋"/>
          <w:sz w:val="32"/>
          <w:szCs w:val="32"/>
        </w:rPr>
        <w:t>下，考试程序规范</w:t>
      </w:r>
      <w:r>
        <w:rPr>
          <w:rFonts w:hint="eastAsia" w:ascii="仿宋" w:hAnsi="仿宋" w:eastAsia="仿宋" w:cs="仿宋"/>
          <w:sz w:val="32"/>
          <w:szCs w:val="32"/>
          <w:lang w:eastAsia="zh-CN"/>
        </w:rPr>
        <w:t>有序，顺利完成预定目标。通过监理从业人员业务培训考试，进一步提高监理从业人员的专业素质和技能水平，为会员单位充实人员队伍提供保障。</w:t>
      </w:r>
    </w:p>
    <w:p>
      <w:pPr>
        <w:ind w:firstLine="640" w:firstLineChars="200"/>
        <w:rPr>
          <w:rFonts w:hint="eastAsia" w:ascii="仿宋" w:hAnsi="仿宋" w:eastAsia="仿宋" w:cs="仿宋"/>
          <w:sz w:val="32"/>
          <w:szCs w:val="32"/>
          <w:lang w:eastAsia="zh-CN"/>
        </w:rPr>
      </w:pPr>
    </w:p>
    <w:p>
      <w:pPr>
        <w:rPr>
          <w:rFonts w:hint="eastAsia" w:ascii="仿宋" w:hAnsi="仿宋" w:eastAsia="仿宋" w:cs="仿宋"/>
          <w:bCs/>
          <w:sz w:val="44"/>
          <w:szCs w:val="44"/>
          <w:lang w:eastAsia="zh-CN"/>
        </w:rPr>
      </w:pPr>
      <w:r>
        <w:rPr>
          <w:rFonts w:hint="eastAsia" w:ascii="仿宋" w:hAnsi="仿宋" w:eastAsia="仿宋" w:cs="仿宋"/>
          <w:bCs/>
          <w:sz w:val="44"/>
          <w:szCs w:val="44"/>
          <w:lang w:val="en-US" w:eastAsia="zh-CN"/>
        </w:rPr>
        <w:t xml:space="preserve">   </w:t>
      </w:r>
      <w:r>
        <w:rPr>
          <w:rFonts w:hint="eastAsia" w:ascii="仿宋" w:hAnsi="仿宋" w:eastAsia="仿宋" w:cs="仿宋"/>
          <w:bCs/>
          <w:sz w:val="44"/>
          <w:szCs w:val="44"/>
          <w:lang w:eastAsia="zh-CN"/>
        </w:rPr>
        <w:drawing>
          <wp:inline distT="0" distB="0" distL="114300" distR="114300">
            <wp:extent cx="4981575" cy="3732530"/>
            <wp:effectExtent l="0" t="0" r="9525" b="1270"/>
            <wp:docPr id="3" name="图片 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2"/>
                    <pic:cNvPicPr>
                      <a:picLocks noChangeAspect="1"/>
                    </pic:cNvPicPr>
                  </pic:nvPicPr>
                  <pic:blipFill>
                    <a:blip r:embed="rId6"/>
                    <a:stretch>
                      <a:fillRect/>
                    </a:stretch>
                  </pic:blipFill>
                  <pic:spPr>
                    <a:xfrm>
                      <a:off x="0" y="0"/>
                      <a:ext cx="4981575" cy="3732530"/>
                    </a:xfrm>
                    <a:prstGeom prst="rect">
                      <a:avLst/>
                    </a:prstGeom>
                  </pic:spPr>
                </pic:pic>
              </a:graphicData>
            </a:graphic>
          </wp:inline>
        </w:drawing>
      </w:r>
    </w:p>
    <w:p>
      <w:pPr>
        <w:ind w:firstLine="643" w:firstLineChars="200"/>
        <w:rPr>
          <w:rFonts w:hint="eastAsia" w:ascii="仿宋" w:hAnsi="仿宋" w:eastAsia="仿宋" w:cs="仿宋"/>
          <w:b/>
          <w:bCs/>
          <w:sz w:val="32"/>
          <w:szCs w:val="32"/>
        </w:rPr>
      </w:pPr>
      <w:r>
        <w:rPr>
          <w:rFonts w:hint="eastAsia" w:ascii="仿宋" w:hAnsi="仿宋" w:eastAsia="仿宋" w:cs="仿宋"/>
          <w:b/>
          <w:bCs/>
          <w:sz w:val="32"/>
          <w:szCs w:val="32"/>
          <w:lang w:val="en-US" w:eastAsia="zh-CN"/>
        </w:rPr>
        <w:t>5</w:t>
      </w:r>
      <w:r>
        <w:rPr>
          <w:rFonts w:hint="eastAsia" w:ascii="仿宋" w:hAnsi="仿宋" w:eastAsia="仿宋" w:cs="仿宋"/>
          <w:b/>
          <w:bCs/>
          <w:sz w:val="32"/>
          <w:szCs w:val="32"/>
        </w:rPr>
        <w:t>月</w:t>
      </w:r>
    </w:p>
    <w:p>
      <w:pPr>
        <w:ind w:firstLine="640" w:firstLineChars="200"/>
        <w:rPr>
          <w:rFonts w:hint="eastAsia" w:ascii="仿宋" w:hAnsi="仿宋" w:eastAsia="仿宋" w:cs="仿宋"/>
          <w:sz w:val="32"/>
          <w:szCs w:val="32"/>
        </w:rPr>
      </w:pPr>
      <w:r>
        <w:rPr>
          <w:rFonts w:hint="eastAsia" w:ascii="仿宋" w:hAnsi="仿宋" w:eastAsia="仿宋" w:cs="仿宋"/>
          <w:sz w:val="32"/>
          <w:szCs w:val="32"/>
        </w:rPr>
        <w:t>整理2020年以来创建“刺桐杯”优质工程备案登记的工程项目，并进行跟踪了解拟创优的工程项目的工程进度、主体评价、竣工与否等情况。</w:t>
      </w: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val="en-US" w:eastAsia="zh-CN"/>
        </w:rPr>
        <w:t>5月17日下午，泉州市建设工程质量安全协会监理分会在福建新时代项目管理公司会议室举行资深专家座谈会暨聘书颁发仪式。与会人员围绕“协会如何更好开展行业自律专项检查工作”主题，结合自身工作开展交流，各抒己见，畅所欲言，献计献策。资深专家们纷纷表示，将立足本职发挥专业特长，以主动担当作为，高标准严要求，在本单位和协会工作中走前列作表率，为工程监理行业专业技术和服务质量的提升贡献力量。</w:t>
      </w:r>
    </w:p>
    <w:p>
      <w:pPr>
        <w:ind w:firstLine="640" w:firstLineChars="20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会上，为李鸿洋、黄跃明、张金川、郑聪阳、江细扬、许桂森、许景峰、许家毅等8位资深专家颁发聘任证书，并与各位专家签订了监理行业自律廉政承诺书。</w:t>
      </w:r>
    </w:p>
    <w:p>
      <w:pPr>
        <w:rPr>
          <w:rFonts w:hint="eastAsia" w:ascii="仿宋" w:hAnsi="仿宋" w:eastAsia="仿宋" w:cs="仿宋"/>
          <w:sz w:val="44"/>
          <w:szCs w:val="44"/>
          <w:lang w:val="en-US" w:eastAsia="zh-CN"/>
        </w:rPr>
      </w:pPr>
      <w:r>
        <w:rPr>
          <w:rFonts w:hint="eastAsia" w:ascii="仿宋" w:hAnsi="仿宋" w:eastAsia="仿宋" w:cs="仿宋"/>
          <w:sz w:val="44"/>
          <w:szCs w:val="44"/>
          <w:lang w:val="en-US" w:eastAsia="zh-CN"/>
        </w:rPr>
        <w:drawing>
          <wp:anchor distT="0" distB="0" distL="114300" distR="114300" simplePos="0" relativeHeight="251659264" behindDoc="0" locked="0" layoutInCell="1" allowOverlap="1">
            <wp:simplePos x="0" y="0"/>
            <wp:positionH relativeFrom="column">
              <wp:posOffset>-321310</wp:posOffset>
            </wp:positionH>
            <wp:positionV relativeFrom="paragraph">
              <wp:posOffset>149225</wp:posOffset>
            </wp:positionV>
            <wp:extent cx="3827780" cy="2890520"/>
            <wp:effectExtent l="0" t="0" r="1270" b="5080"/>
            <wp:wrapSquare wrapText="bothSides"/>
            <wp:docPr id="6" name="图片 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3"/>
                    <pic:cNvPicPr>
                      <a:picLocks noChangeAspect="1"/>
                    </pic:cNvPicPr>
                  </pic:nvPicPr>
                  <pic:blipFill>
                    <a:blip r:embed="rId7"/>
                    <a:stretch>
                      <a:fillRect/>
                    </a:stretch>
                  </pic:blipFill>
                  <pic:spPr>
                    <a:xfrm>
                      <a:off x="0" y="0"/>
                      <a:ext cx="3827780" cy="2890520"/>
                    </a:xfrm>
                    <a:prstGeom prst="rect">
                      <a:avLst/>
                    </a:prstGeom>
                  </pic:spPr>
                </pic:pic>
              </a:graphicData>
            </a:graphic>
          </wp:anchor>
        </w:drawing>
      </w:r>
    </w:p>
    <w:p>
      <w:pPr>
        <w:rPr>
          <w:rFonts w:hint="eastAsia" w:ascii="仿宋" w:hAnsi="仿宋" w:eastAsia="仿宋" w:cs="仿宋"/>
          <w:sz w:val="44"/>
          <w:szCs w:val="44"/>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880" w:firstLineChars="200"/>
        <w:jc w:val="both"/>
        <w:rPr>
          <w:rFonts w:hint="eastAsia" w:ascii="仿宋" w:hAnsi="仿宋" w:eastAsia="仿宋" w:cs="仿宋"/>
          <w:sz w:val="44"/>
          <w:szCs w:val="44"/>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880" w:firstLineChars="200"/>
        <w:jc w:val="both"/>
        <w:rPr>
          <w:rFonts w:hint="eastAsia" w:ascii="仿宋" w:hAnsi="仿宋" w:eastAsia="仿宋" w:cs="仿宋"/>
          <w:sz w:val="44"/>
          <w:szCs w:val="44"/>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880" w:firstLineChars="200"/>
        <w:jc w:val="both"/>
        <w:rPr>
          <w:rFonts w:hint="eastAsia" w:ascii="仿宋" w:hAnsi="仿宋" w:eastAsia="仿宋" w:cs="仿宋"/>
          <w:sz w:val="44"/>
          <w:szCs w:val="44"/>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both"/>
        <w:rPr>
          <w:rFonts w:hint="eastAsia" w:ascii="仿宋" w:hAnsi="仿宋" w:eastAsia="仿宋" w:cs="仿宋"/>
          <w:sz w:val="44"/>
          <w:szCs w:val="44"/>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both"/>
        <w:rPr>
          <w:rFonts w:hint="eastAsia" w:ascii="仿宋" w:hAnsi="仿宋" w:eastAsia="仿宋" w:cs="仿宋"/>
          <w:sz w:val="44"/>
          <w:szCs w:val="44"/>
          <w:lang w:val="en-US" w:eastAsia="zh-CN"/>
        </w:rPr>
      </w:pPr>
      <w:r>
        <w:rPr>
          <w:rFonts w:hint="eastAsia" w:ascii="仿宋" w:hAnsi="仿宋" w:eastAsia="仿宋" w:cs="仿宋"/>
          <w:sz w:val="44"/>
          <w:szCs w:val="44"/>
          <w:lang w:val="en-US" w:eastAsia="zh-CN"/>
        </w:rPr>
        <w:drawing>
          <wp:anchor distT="0" distB="0" distL="114300" distR="114300" simplePos="0" relativeHeight="251660288" behindDoc="0" locked="0" layoutInCell="1" allowOverlap="1">
            <wp:simplePos x="0" y="0"/>
            <wp:positionH relativeFrom="column">
              <wp:posOffset>-1549400</wp:posOffset>
            </wp:positionH>
            <wp:positionV relativeFrom="paragraph">
              <wp:posOffset>26670</wp:posOffset>
            </wp:positionV>
            <wp:extent cx="3836035" cy="2890520"/>
            <wp:effectExtent l="0" t="0" r="12065" b="5080"/>
            <wp:wrapSquare wrapText="bothSides"/>
            <wp:docPr id="7" name="图片 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4"/>
                    <pic:cNvPicPr>
                      <a:picLocks noChangeAspect="1"/>
                    </pic:cNvPicPr>
                  </pic:nvPicPr>
                  <pic:blipFill>
                    <a:blip r:embed="rId8"/>
                    <a:stretch>
                      <a:fillRect/>
                    </a:stretch>
                  </pic:blipFill>
                  <pic:spPr>
                    <a:xfrm>
                      <a:off x="0" y="0"/>
                      <a:ext cx="3836035" cy="2890520"/>
                    </a:xfrm>
                    <a:prstGeom prst="rect">
                      <a:avLst/>
                    </a:prstGeom>
                  </pic:spPr>
                </pic:pic>
              </a:graphicData>
            </a:graphic>
          </wp:anchor>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为迎接</w:t>
      </w:r>
      <w:r>
        <w:rPr>
          <w:rFonts w:hint="eastAsia" w:ascii="仿宋" w:hAnsi="仿宋" w:eastAsia="仿宋" w:cs="仿宋"/>
          <w:sz w:val="32"/>
          <w:szCs w:val="32"/>
        </w:rPr>
        <w:t>第23个全国“安全生产月”</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福建建工集团有限责任公司举办2024年安全生产月活动启动仪式暨“安康杯”职工安全技能竞赛活动，</w:t>
      </w:r>
      <w:r>
        <w:rPr>
          <w:rFonts w:hint="eastAsia" w:ascii="仿宋" w:hAnsi="仿宋" w:eastAsia="仿宋" w:cs="仿宋"/>
          <w:b w:val="0"/>
          <w:bCs w:val="0"/>
          <w:kern w:val="2"/>
          <w:sz w:val="32"/>
          <w:szCs w:val="32"/>
        </w:rPr>
        <w:t>泉州市建设工程质量安全</w:t>
      </w:r>
      <w:r>
        <w:rPr>
          <w:rFonts w:hint="eastAsia" w:ascii="仿宋" w:hAnsi="仿宋" w:eastAsia="仿宋" w:cs="仿宋"/>
          <w:sz w:val="32"/>
          <w:szCs w:val="32"/>
          <w:lang w:val="en-US" w:eastAsia="zh-CN"/>
        </w:rPr>
        <w:t>协会协办。本次活动紧紧围绕全国“安全生产月”活动主题开展，涵盖了安全宣誓、知识竞赛、现场观摩、技能比拼、应急救援演练等，</w:t>
      </w:r>
      <w:r>
        <w:rPr>
          <w:rFonts w:hint="default" w:ascii="仿宋" w:hAnsi="仿宋" w:eastAsia="仿宋" w:cs="仿宋"/>
          <w:sz w:val="32"/>
          <w:szCs w:val="32"/>
          <w:lang w:val="en-US" w:eastAsia="zh-CN"/>
        </w:rPr>
        <w:t>通过学习观摩增长能力水平，通过技能比武展现风采，通过实战演练检验学习成效，进一步筑牢高质量发展安全底线。</w:t>
      </w:r>
      <w:r>
        <w:rPr>
          <w:rFonts w:hint="eastAsia" w:ascii="仿宋" w:hAnsi="仿宋" w:eastAsia="仿宋" w:cs="仿宋"/>
          <w:sz w:val="32"/>
          <w:szCs w:val="32"/>
          <w:lang w:val="en-US" w:eastAsia="zh-CN"/>
        </w:rPr>
        <w:t>福建省住建厅、福建省总工会、福建建工集团、福建省建筑业协会、福建省工程建设质量安全协会，泉州市住建局、市建筑业协会、市建设工程质量安全协会、南安市政府等有关部门以及承办单位有关领导、相关负责人等300余人在现场参加了启动仪式。</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880" w:firstLineChars="200"/>
        <w:jc w:val="both"/>
        <w:rPr>
          <w:rFonts w:hint="eastAsia" w:ascii="仿宋" w:hAnsi="仿宋" w:eastAsia="仿宋" w:cs="仿宋"/>
          <w:sz w:val="32"/>
          <w:szCs w:val="32"/>
          <w:lang w:val="en-US" w:eastAsia="zh-CN"/>
        </w:rPr>
      </w:pPr>
      <w:r>
        <w:rPr>
          <w:rFonts w:hint="eastAsia" w:ascii="仿宋" w:hAnsi="仿宋" w:eastAsia="仿宋" w:cs="仿宋"/>
          <w:sz w:val="44"/>
          <w:szCs w:val="44"/>
          <w:lang w:val="en-US" w:eastAsia="zh-CN"/>
        </w:rPr>
        <w:drawing>
          <wp:anchor distT="0" distB="0" distL="114300" distR="114300" simplePos="0" relativeHeight="251662336" behindDoc="0" locked="0" layoutInCell="1" allowOverlap="1">
            <wp:simplePos x="0" y="0"/>
            <wp:positionH relativeFrom="column">
              <wp:posOffset>607060</wp:posOffset>
            </wp:positionH>
            <wp:positionV relativeFrom="paragraph">
              <wp:posOffset>79375</wp:posOffset>
            </wp:positionV>
            <wp:extent cx="4317365" cy="2522855"/>
            <wp:effectExtent l="0" t="0" r="6985" b="10795"/>
            <wp:wrapSquare wrapText="bothSides"/>
            <wp:docPr id="8" name="图片 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5"/>
                    <pic:cNvPicPr>
                      <a:picLocks noChangeAspect="1"/>
                    </pic:cNvPicPr>
                  </pic:nvPicPr>
                  <pic:blipFill>
                    <a:blip r:embed="rId9"/>
                    <a:stretch>
                      <a:fillRect/>
                    </a:stretch>
                  </pic:blipFill>
                  <pic:spPr>
                    <a:xfrm>
                      <a:off x="0" y="0"/>
                      <a:ext cx="4317365" cy="2522855"/>
                    </a:xfrm>
                    <a:prstGeom prst="rect">
                      <a:avLst/>
                    </a:prstGeom>
                  </pic:spPr>
                </pic:pic>
              </a:graphicData>
            </a:graphic>
          </wp:anchor>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both"/>
        <w:rPr>
          <w:rFonts w:hint="eastAsia" w:ascii="仿宋" w:hAnsi="仿宋" w:eastAsia="仿宋" w:cs="仿宋"/>
          <w:sz w:val="44"/>
          <w:szCs w:val="44"/>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880" w:firstLineChars="200"/>
        <w:jc w:val="both"/>
        <w:rPr>
          <w:rFonts w:hint="eastAsia" w:ascii="仿宋" w:hAnsi="仿宋" w:eastAsia="仿宋" w:cs="仿宋"/>
          <w:sz w:val="44"/>
          <w:szCs w:val="44"/>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880" w:firstLineChars="200"/>
        <w:jc w:val="both"/>
        <w:rPr>
          <w:rFonts w:hint="eastAsia" w:ascii="仿宋" w:hAnsi="仿宋" w:eastAsia="仿宋" w:cs="仿宋"/>
          <w:sz w:val="32"/>
          <w:szCs w:val="32"/>
          <w:lang w:val="en-US" w:eastAsia="zh-CN"/>
        </w:rPr>
      </w:pPr>
      <w:r>
        <w:rPr>
          <w:rFonts w:hint="eastAsia" w:ascii="仿宋" w:hAnsi="仿宋" w:eastAsia="仿宋" w:cs="仿宋"/>
          <w:sz w:val="44"/>
          <w:szCs w:val="44"/>
          <w:lang w:val="en-US" w:eastAsia="zh-CN"/>
        </w:rPr>
        <w:drawing>
          <wp:anchor distT="0" distB="0" distL="114300" distR="114300" simplePos="0" relativeHeight="251661312" behindDoc="0" locked="0" layoutInCell="1" allowOverlap="1">
            <wp:simplePos x="0" y="0"/>
            <wp:positionH relativeFrom="column">
              <wp:posOffset>737870</wp:posOffset>
            </wp:positionH>
            <wp:positionV relativeFrom="paragraph">
              <wp:posOffset>22225</wp:posOffset>
            </wp:positionV>
            <wp:extent cx="4340225" cy="2395220"/>
            <wp:effectExtent l="0" t="0" r="3175" b="5080"/>
            <wp:wrapSquare wrapText="bothSides"/>
            <wp:docPr id="9" name="图片 9"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6"/>
                    <pic:cNvPicPr>
                      <a:picLocks noChangeAspect="1"/>
                    </pic:cNvPicPr>
                  </pic:nvPicPr>
                  <pic:blipFill>
                    <a:blip r:embed="rId10"/>
                    <a:stretch>
                      <a:fillRect/>
                    </a:stretch>
                  </pic:blipFill>
                  <pic:spPr>
                    <a:xfrm>
                      <a:off x="0" y="0"/>
                      <a:ext cx="4340225" cy="2395220"/>
                    </a:xfrm>
                    <a:prstGeom prst="rect">
                      <a:avLst/>
                    </a:prstGeom>
                  </pic:spPr>
                </pic:pic>
              </a:graphicData>
            </a:graphic>
          </wp:anchor>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right="0" w:firstLine="640" w:firstLineChars="200"/>
        <w:jc w:val="both"/>
        <w:rPr>
          <w:rFonts w:hint="eastAsia" w:ascii="仿宋" w:hAnsi="仿宋" w:eastAsia="仿宋" w:cs="仿宋"/>
          <w:b/>
          <w:bCs/>
          <w:sz w:val="32"/>
          <w:szCs w:val="32"/>
          <w:lang w:val="en-US" w:eastAsia="zh-CN"/>
        </w:rPr>
      </w:pPr>
      <w:r>
        <w:rPr>
          <w:rFonts w:hint="eastAsia" w:ascii="仿宋" w:hAnsi="仿宋" w:eastAsia="仿宋" w:cs="仿宋"/>
          <w:sz w:val="32"/>
          <w:szCs w:val="32"/>
          <w:lang w:val="en-US" w:eastAsia="zh-CN"/>
        </w:rPr>
        <w:t>下阶段，福建建工集团还将紧紧围绕活动主题，结合深化拓展“深学争优、敢为争先、实干争效”行动，进一步加强安全文化建设，筑牢安全生产根基，狠抓安全生产责任落实，并将持之以恒开展安全隐患排查整治工作，积极防范遏制各类事故发生，确保福建建工集团安全生产形势持续稳定向好，切实为福建省高质量发展营造良好的安全环境。</w:t>
      </w:r>
    </w:p>
    <w:p>
      <w:pPr>
        <w:ind w:firstLine="643" w:firstLineChars="20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6月</w:t>
      </w: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rPr>
        <w:t>组织相关单位申报优秀QC小组活动成果</w:t>
      </w:r>
      <w:r>
        <w:rPr>
          <w:rFonts w:hint="eastAsia" w:ascii="仿宋" w:hAnsi="仿宋" w:eastAsia="仿宋" w:cs="仿宋"/>
          <w:sz w:val="32"/>
          <w:szCs w:val="32"/>
          <w:lang w:eastAsia="zh-CN"/>
        </w:rPr>
        <w:t>。</w:t>
      </w: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rPr>
        <w:t>今年6月是第23个全国“安全生产月”</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为</w:t>
      </w:r>
      <w:r>
        <w:rPr>
          <w:rFonts w:hint="eastAsia" w:ascii="仿宋" w:hAnsi="仿宋" w:eastAsia="仿宋" w:cs="仿宋"/>
          <w:sz w:val="32"/>
          <w:szCs w:val="32"/>
        </w:rPr>
        <w:t>营造全社会关注、全民参与“人人讲安全、个个会应急——畅通生命通道”的良好氛围</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协会积极组织并协助上级主管部门及相关建筑行业企业开展</w:t>
      </w:r>
      <w:r>
        <w:rPr>
          <w:rFonts w:hint="eastAsia" w:ascii="仿宋" w:hAnsi="仿宋" w:eastAsia="仿宋" w:cs="仿宋"/>
          <w:sz w:val="32"/>
          <w:szCs w:val="32"/>
        </w:rPr>
        <w:t>“安全生产月”活动</w:t>
      </w:r>
      <w:r>
        <w:rPr>
          <w:rFonts w:hint="eastAsia" w:ascii="仿宋" w:hAnsi="仿宋" w:eastAsia="仿宋" w:cs="仿宋"/>
          <w:sz w:val="32"/>
          <w:szCs w:val="32"/>
          <w:lang w:eastAsia="zh-CN"/>
        </w:rPr>
        <w:t>。</w:t>
      </w:r>
    </w:p>
    <w:p>
      <w:pPr>
        <w:ind w:firstLine="700" w:firstLineChars="200"/>
        <w:rPr>
          <w:rFonts w:hint="eastAsia" w:ascii="仿宋" w:hAnsi="仿宋" w:eastAsia="仿宋" w:cs="仿宋"/>
          <w:color w:val="0C0C0C"/>
          <w:spacing w:val="15"/>
          <w:kern w:val="0"/>
          <w:sz w:val="32"/>
          <w:szCs w:val="32"/>
        </w:rPr>
      </w:pPr>
      <w:r>
        <w:rPr>
          <w:rFonts w:hint="eastAsia" w:ascii="仿宋" w:hAnsi="仿宋" w:eastAsia="仿宋" w:cs="仿宋"/>
          <w:color w:val="0C0C0C"/>
          <w:spacing w:val="15"/>
          <w:kern w:val="0"/>
          <w:sz w:val="32"/>
          <w:szCs w:val="32"/>
        </w:rPr>
        <w:t>6月6日，由泉州市住建局主办、泉州市建设工程质量安全协会等单位协办、福建五建集团承办的泉州市住建系统2024年度“安全生产月”活动启动仪式暨“智能建造，发展新质生产力”智慧工地现场观摩会在福建五建集团承建的海丝金融中心项目成功举办。泉州市、县两级住建部门分管领导及相关科（股）室及质量安全监督机构负责人，市质安协会会长、秘书长，部分龙头建筑企业及标杆项目代表等约200人参加。泉州市住建局总工程师郭文森、市地震局副局长叶威、泉州发展集团董事林丁富等领导参加活动。</w:t>
      </w:r>
    </w:p>
    <w:p>
      <w:pPr>
        <w:jc w:val="both"/>
        <w:rPr>
          <w:rFonts w:hint="eastAsia" w:ascii="仿宋" w:hAnsi="仿宋" w:eastAsia="仿宋" w:cs="仿宋"/>
          <w:color w:val="0C0C0C"/>
          <w:spacing w:val="15"/>
          <w:kern w:val="0"/>
          <w:sz w:val="44"/>
          <w:szCs w:val="44"/>
          <w:lang w:eastAsia="zh-CN"/>
        </w:rPr>
      </w:pPr>
      <w:r>
        <w:rPr>
          <w:rFonts w:hint="eastAsia" w:ascii="仿宋" w:hAnsi="仿宋" w:eastAsia="仿宋" w:cs="仿宋"/>
          <w:color w:val="0C0C0C"/>
          <w:spacing w:val="15"/>
          <w:kern w:val="0"/>
          <w:sz w:val="44"/>
          <w:szCs w:val="44"/>
          <w:lang w:val="en-US" w:eastAsia="zh-CN"/>
        </w:rPr>
        <w:t xml:space="preserve">  </w:t>
      </w:r>
      <w:r>
        <w:rPr>
          <w:rFonts w:hint="eastAsia" w:ascii="仿宋" w:hAnsi="仿宋" w:eastAsia="仿宋" w:cs="仿宋"/>
          <w:color w:val="0C0C0C"/>
          <w:spacing w:val="15"/>
          <w:kern w:val="0"/>
          <w:sz w:val="44"/>
          <w:szCs w:val="44"/>
          <w:lang w:eastAsia="zh-CN"/>
        </w:rPr>
        <w:drawing>
          <wp:inline distT="0" distB="0" distL="114300" distR="114300">
            <wp:extent cx="4850130" cy="2850515"/>
            <wp:effectExtent l="0" t="0" r="7620" b="6985"/>
            <wp:docPr id="10" name="图片 10"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7"/>
                    <pic:cNvPicPr>
                      <a:picLocks noChangeAspect="1"/>
                    </pic:cNvPicPr>
                  </pic:nvPicPr>
                  <pic:blipFill>
                    <a:blip r:embed="rId11"/>
                    <a:stretch>
                      <a:fillRect/>
                    </a:stretch>
                  </pic:blipFill>
                  <pic:spPr>
                    <a:xfrm>
                      <a:off x="0" y="0"/>
                      <a:ext cx="4850130" cy="2850515"/>
                    </a:xfrm>
                    <a:prstGeom prst="rect">
                      <a:avLst/>
                    </a:prstGeom>
                  </pic:spPr>
                </pic:pic>
              </a:graphicData>
            </a:graphic>
          </wp:inline>
        </w:drawing>
      </w:r>
    </w:p>
    <w:p>
      <w:pPr>
        <w:widowControl/>
        <w:spacing w:line="420" w:lineRule="atLeast"/>
        <w:ind w:firstLine="700" w:firstLineChars="200"/>
        <w:rPr>
          <w:rFonts w:hint="eastAsia" w:ascii="仿宋" w:hAnsi="仿宋" w:eastAsia="仿宋" w:cs="仿宋"/>
          <w:spacing w:val="23"/>
          <w:kern w:val="0"/>
          <w:sz w:val="32"/>
          <w:szCs w:val="32"/>
        </w:rPr>
      </w:pPr>
      <w:r>
        <w:rPr>
          <w:rFonts w:hint="eastAsia" w:ascii="仿宋" w:hAnsi="仿宋" w:eastAsia="仿宋" w:cs="仿宋"/>
          <w:color w:val="0C0C0C"/>
          <w:spacing w:val="15"/>
          <w:kern w:val="0"/>
          <w:sz w:val="32"/>
          <w:szCs w:val="32"/>
          <w:lang w:val="en-US" w:eastAsia="zh-CN"/>
        </w:rPr>
        <w:t>在</w:t>
      </w:r>
      <w:r>
        <w:rPr>
          <w:rFonts w:hint="eastAsia" w:ascii="仿宋" w:hAnsi="仿宋" w:eastAsia="仿宋" w:cs="仿宋"/>
          <w:color w:val="0C0C0C"/>
          <w:spacing w:val="15"/>
          <w:kern w:val="0"/>
          <w:sz w:val="32"/>
          <w:szCs w:val="32"/>
        </w:rPr>
        <w:t>启动仪式上，市住建局郭文森总工对全市建筑领域安全生产提出三点意见：</w:t>
      </w:r>
    </w:p>
    <w:p>
      <w:pPr>
        <w:widowControl/>
        <w:spacing w:line="420" w:lineRule="atLeast"/>
        <w:ind w:firstLine="703" w:firstLineChars="200"/>
        <w:rPr>
          <w:rFonts w:hint="eastAsia" w:ascii="仿宋" w:hAnsi="仿宋" w:eastAsia="仿宋" w:cs="仿宋"/>
          <w:spacing w:val="23"/>
          <w:kern w:val="0"/>
          <w:sz w:val="32"/>
          <w:szCs w:val="32"/>
        </w:rPr>
      </w:pPr>
      <w:r>
        <w:rPr>
          <w:rFonts w:hint="eastAsia" w:ascii="仿宋" w:hAnsi="仿宋" w:eastAsia="仿宋" w:cs="仿宋"/>
          <w:b/>
          <w:bCs/>
          <w:color w:val="0C0C0C"/>
          <w:spacing w:val="15"/>
          <w:kern w:val="0"/>
          <w:sz w:val="32"/>
          <w:szCs w:val="32"/>
          <w:lang w:val="en-US" w:eastAsia="zh-CN"/>
        </w:rPr>
        <w:t>第</w:t>
      </w:r>
      <w:r>
        <w:rPr>
          <w:rFonts w:hint="eastAsia" w:ascii="仿宋" w:hAnsi="仿宋" w:eastAsia="仿宋" w:cs="仿宋"/>
          <w:b/>
          <w:bCs/>
          <w:color w:val="0C0C0C"/>
          <w:spacing w:val="15"/>
          <w:kern w:val="0"/>
          <w:sz w:val="32"/>
          <w:szCs w:val="32"/>
        </w:rPr>
        <w:t>一要</w:t>
      </w:r>
      <w:r>
        <w:rPr>
          <w:rFonts w:hint="eastAsia" w:ascii="仿宋" w:hAnsi="仿宋" w:eastAsia="仿宋" w:cs="仿宋"/>
          <w:color w:val="0C0C0C"/>
          <w:spacing w:val="15"/>
          <w:kern w:val="0"/>
          <w:sz w:val="32"/>
          <w:szCs w:val="32"/>
        </w:rPr>
        <w:t>开展好“安全生产月”活动，广泛宣传安全生产政策方针和住建行业法律法规，积极组织开展安全生产培训教育、观摩交流和应急演练等活动，全面提升全民安全意识和防灾避险能力；</w:t>
      </w:r>
      <w:r>
        <w:rPr>
          <w:rFonts w:hint="eastAsia" w:ascii="仿宋" w:hAnsi="仿宋" w:eastAsia="仿宋" w:cs="仿宋"/>
          <w:color w:val="0C0C0C"/>
          <w:spacing w:val="15"/>
          <w:kern w:val="0"/>
          <w:sz w:val="32"/>
          <w:szCs w:val="32"/>
          <w:lang w:val="en-US" w:eastAsia="zh-CN"/>
        </w:rPr>
        <w:t>第</w:t>
      </w:r>
      <w:r>
        <w:rPr>
          <w:rFonts w:hint="eastAsia" w:ascii="仿宋" w:hAnsi="仿宋" w:eastAsia="仿宋" w:cs="仿宋"/>
          <w:b/>
          <w:bCs/>
          <w:color w:val="0C0C0C"/>
          <w:spacing w:val="15"/>
          <w:kern w:val="0"/>
          <w:sz w:val="32"/>
          <w:szCs w:val="32"/>
        </w:rPr>
        <w:t>二要</w:t>
      </w:r>
      <w:r>
        <w:rPr>
          <w:rFonts w:hint="eastAsia" w:ascii="仿宋" w:hAnsi="仿宋" w:eastAsia="仿宋" w:cs="仿宋"/>
          <w:color w:val="0C0C0C"/>
          <w:spacing w:val="15"/>
          <w:kern w:val="0"/>
          <w:sz w:val="32"/>
          <w:szCs w:val="32"/>
        </w:rPr>
        <w:t>深化排查整治，把“时时放心不下”的责任感转化为“事事心中有底”的行动力，切实提高风险隐患排查整改质量，把隐患消灭在成灾之前；</w:t>
      </w:r>
      <w:r>
        <w:rPr>
          <w:rFonts w:hint="eastAsia" w:ascii="仿宋" w:hAnsi="仿宋" w:eastAsia="仿宋" w:cs="仿宋"/>
          <w:color w:val="0C0C0C"/>
          <w:spacing w:val="15"/>
          <w:kern w:val="0"/>
          <w:sz w:val="32"/>
          <w:szCs w:val="32"/>
          <w:lang w:val="en-US" w:eastAsia="zh-CN"/>
        </w:rPr>
        <w:t>第</w:t>
      </w:r>
      <w:r>
        <w:rPr>
          <w:rFonts w:hint="eastAsia" w:ascii="仿宋" w:hAnsi="仿宋" w:eastAsia="仿宋" w:cs="仿宋"/>
          <w:b/>
          <w:bCs/>
          <w:color w:val="0C0C0C"/>
          <w:spacing w:val="15"/>
          <w:kern w:val="0"/>
          <w:sz w:val="32"/>
          <w:szCs w:val="32"/>
        </w:rPr>
        <w:t>三要</w:t>
      </w:r>
      <w:r>
        <w:rPr>
          <w:rFonts w:hint="eastAsia" w:ascii="仿宋" w:hAnsi="仿宋" w:eastAsia="仿宋" w:cs="仿宋"/>
          <w:color w:val="0C0C0C"/>
          <w:spacing w:val="15"/>
          <w:kern w:val="0"/>
          <w:sz w:val="32"/>
          <w:szCs w:val="32"/>
        </w:rPr>
        <w:t>压茬推进住建领域安全生产治本攻坚三年行动，持续强化“双重预防”和“三维达标”，提升项目和企业本质安全水平。</w:t>
      </w:r>
    </w:p>
    <w:p>
      <w:pPr>
        <w:ind w:firstLine="640" w:firstLineChars="200"/>
        <w:rPr>
          <w:rFonts w:hint="eastAsia" w:ascii="仿宋" w:hAnsi="仿宋" w:eastAsia="仿宋" w:cs="仿宋"/>
          <w:sz w:val="32"/>
          <w:szCs w:val="32"/>
          <w:lang w:eastAsia="zh-CN"/>
        </w:rPr>
      </w:pPr>
      <w:r>
        <w:rPr>
          <w:rFonts w:hint="eastAsia" w:ascii="仿宋" w:hAnsi="仿宋" w:eastAsia="仿宋" w:cs="仿宋"/>
          <w:sz w:val="32"/>
          <w:szCs w:val="32"/>
          <w:lang w:val="en-US" w:eastAsia="zh-CN"/>
        </w:rPr>
        <w:t>我市</w:t>
      </w:r>
      <w:r>
        <w:rPr>
          <w:rFonts w:hint="eastAsia" w:ascii="仿宋" w:hAnsi="仿宋" w:eastAsia="仿宋" w:cs="仿宋"/>
          <w:sz w:val="32"/>
          <w:szCs w:val="32"/>
          <w:lang w:eastAsia="zh-CN"/>
        </w:rPr>
        <w:t>各县、区</w:t>
      </w:r>
      <w:r>
        <w:rPr>
          <w:rFonts w:hint="eastAsia" w:ascii="仿宋" w:hAnsi="仿宋" w:eastAsia="仿宋" w:cs="仿宋"/>
          <w:sz w:val="32"/>
          <w:szCs w:val="32"/>
          <w:lang w:val="en-US" w:eastAsia="zh-CN"/>
        </w:rPr>
        <w:t>建筑行业企业积极开展</w:t>
      </w:r>
      <w:r>
        <w:rPr>
          <w:rFonts w:hint="eastAsia" w:ascii="仿宋" w:hAnsi="仿宋" w:eastAsia="仿宋" w:cs="仿宋"/>
          <w:sz w:val="32"/>
          <w:szCs w:val="32"/>
        </w:rPr>
        <w:t>“安全生产月”活动，加强安全生产宣传教育工作，活跃企业文化氛围，增强企业全体员工的安全生产意识，积极营造全社会关注、全民参与的良好氛围</w:t>
      </w:r>
      <w:r>
        <w:rPr>
          <w:rFonts w:hint="eastAsia" w:ascii="仿宋" w:hAnsi="仿宋" w:eastAsia="仿宋" w:cs="仿宋"/>
          <w:sz w:val="32"/>
          <w:szCs w:val="32"/>
          <w:lang w:eastAsia="zh-CN"/>
        </w:rPr>
        <w:t>。</w:t>
      </w:r>
    </w:p>
    <w:p>
      <w:pPr>
        <w:ind w:firstLine="640" w:firstLineChars="200"/>
        <w:rPr>
          <w:rFonts w:hint="eastAsia" w:ascii="仿宋" w:hAnsi="仿宋" w:eastAsia="仿宋" w:cs="仿宋"/>
          <w:sz w:val="32"/>
          <w:szCs w:val="32"/>
          <w:lang w:eastAsia="zh-CN"/>
        </w:rPr>
      </w:pPr>
    </w:p>
    <w:p>
      <w:pPr>
        <w:jc w:val="both"/>
        <w:rPr>
          <w:rFonts w:hint="eastAsia" w:ascii="仿宋" w:hAnsi="仿宋" w:eastAsia="仿宋" w:cs="仿宋"/>
          <w:sz w:val="44"/>
          <w:szCs w:val="44"/>
          <w:lang w:eastAsia="zh-CN"/>
        </w:rPr>
      </w:pPr>
      <w:r>
        <w:rPr>
          <w:rFonts w:hint="eastAsia" w:ascii="仿宋" w:hAnsi="仿宋" w:eastAsia="仿宋" w:cs="仿宋"/>
          <w:sz w:val="44"/>
          <w:szCs w:val="44"/>
          <w:lang w:val="en-US" w:eastAsia="zh-CN"/>
        </w:rPr>
        <w:t xml:space="preserve"> </w:t>
      </w:r>
      <w:r>
        <w:rPr>
          <w:rFonts w:hint="eastAsia" w:ascii="仿宋" w:hAnsi="仿宋" w:eastAsia="仿宋" w:cs="仿宋"/>
          <w:sz w:val="44"/>
          <w:szCs w:val="44"/>
          <w:lang w:eastAsia="zh-CN"/>
        </w:rPr>
        <w:drawing>
          <wp:inline distT="0" distB="0" distL="114300" distR="114300">
            <wp:extent cx="5243830" cy="2750820"/>
            <wp:effectExtent l="0" t="0" r="13970" b="11430"/>
            <wp:docPr id="11" name="图片 11"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8"/>
                    <pic:cNvPicPr>
                      <a:picLocks noChangeAspect="1"/>
                    </pic:cNvPicPr>
                  </pic:nvPicPr>
                  <pic:blipFill>
                    <a:blip r:embed="rId12"/>
                    <a:stretch>
                      <a:fillRect/>
                    </a:stretch>
                  </pic:blipFill>
                  <pic:spPr>
                    <a:xfrm>
                      <a:off x="0" y="0"/>
                      <a:ext cx="5243830" cy="2750820"/>
                    </a:xfrm>
                    <a:prstGeom prst="rect">
                      <a:avLst/>
                    </a:prstGeom>
                  </pic:spPr>
                </pic:pic>
              </a:graphicData>
            </a:graphic>
          </wp:inline>
        </w:drawing>
      </w:r>
    </w:p>
    <w:p>
      <w:pPr>
        <w:pStyle w:val="12"/>
        <w:ind w:firstLine="640" w:firstLineChars="200"/>
        <w:rPr>
          <w:rFonts w:hint="eastAsia" w:ascii="仿宋" w:hAnsi="仿宋" w:eastAsia="仿宋" w:cs="仿宋"/>
          <w:sz w:val="32"/>
          <w:szCs w:val="32"/>
          <w:lang w:val="en-US" w:eastAsia="zh-CN"/>
        </w:rPr>
      </w:pPr>
      <w:r>
        <w:rPr>
          <w:rFonts w:hint="eastAsia" w:ascii="仿宋" w:hAnsi="仿宋" w:eastAsia="仿宋" w:cs="仿宋"/>
          <w:sz w:val="32"/>
          <w:szCs w:val="32"/>
        </w:rPr>
        <w:t>6月18日</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由洛江区</w:t>
      </w:r>
      <w:r>
        <w:rPr>
          <w:rFonts w:hint="eastAsia" w:ascii="仿宋" w:hAnsi="仿宋" w:eastAsia="仿宋" w:cs="仿宋"/>
          <w:sz w:val="32"/>
          <w:szCs w:val="32"/>
        </w:rPr>
        <w:t>住建局主办</w:t>
      </w:r>
      <w:r>
        <w:rPr>
          <w:rFonts w:hint="eastAsia" w:ascii="仿宋" w:hAnsi="仿宋" w:eastAsia="仿宋" w:cs="仿宋"/>
          <w:sz w:val="32"/>
          <w:szCs w:val="32"/>
          <w:lang w:eastAsia="zh-CN"/>
        </w:rPr>
        <w:t>、</w:t>
      </w:r>
      <w:r>
        <w:rPr>
          <w:rFonts w:hint="eastAsia" w:ascii="仿宋" w:hAnsi="仿宋" w:eastAsia="仿宋" w:cs="仿宋"/>
          <w:sz w:val="32"/>
          <w:szCs w:val="32"/>
        </w:rPr>
        <w:t>泉州市建设工程质量安全协会等单位协办</w:t>
      </w:r>
      <w:r>
        <w:rPr>
          <w:rFonts w:hint="eastAsia" w:ascii="仿宋" w:hAnsi="仿宋" w:eastAsia="仿宋" w:cs="仿宋"/>
          <w:sz w:val="32"/>
          <w:szCs w:val="32"/>
          <w:lang w:eastAsia="zh-CN"/>
        </w:rPr>
        <w:t>、</w:t>
      </w:r>
      <w:r>
        <w:rPr>
          <w:rFonts w:hint="eastAsia" w:ascii="仿宋" w:hAnsi="仿宋" w:eastAsia="仿宋" w:cs="仿宋"/>
          <w:sz w:val="32"/>
          <w:szCs w:val="32"/>
        </w:rPr>
        <w:t>泉州城建集团</w:t>
      </w:r>
      <w:r>
        <w:rPr>
          <w:rFonts w:hint="eastAsia" w:ascii="仿宋" w:hAnsi="仿宋" w:eastAsia="仿宋" w:cs="仿宋"/>
          <w:sz w:val="32"/>
          <w:szCs w:val="32"/>
          <w:lang w:val="en-US" w:eastAsia="zh-CN"/>
        </w:rPr>
        <w:t>承办的</w:t>
      </w:r>
      <w:r>
        <w:rPr>
          <w:rFonts w:hint="eastAsia" w:ascii="仿宋" w:hAnsi="仿宋" w:eastAsia="仿宋" w:cs="仿宋"/>
          <w:sz w:val="32"/>
          <w:szCs w:val="32"/>
        </w:rPr>
        <w:t>2024年“安全生产月</w:t>
      </w:r>
      <w:r>
        <w:rPr>
          <w:rFonts w:hint="eastAsia" w:ascii="仿宋" w:hAnsi="仿宋" w:eastAsia="仿宋" w:cs="仿宋"/>
          <w:sz w:val="32"/>
          <w:szCs w:val="32"/>
          <w:lang w:eastAsia="zh-CN"/>
        </w:rPr>
        <w:t>”</w:t>
      </w:r>
      <w:r>
        <w:rPr>
          <w:rFonts w:hint="eastAsia" w:ascii="仿宋" w:hAnsi="仿宋" w:eastAsia="仿宋" w:cs="仿宋"/>
          <w:sz w:val="32"/>
          <w:szCs w:val="32"/>
        </w:rPr>
        <w:t>活动启动仪式暨洛江区住建系统安全生产标准化观摩</w:t>
      </w:r>
      <w:r>
        <w:rPr>
          <w:rFonts w:hint="eastAsia" w:ascii="仿宋" w:hAnsi="仿宋" w:eastAsia="仿宋" w:cs="仿宋"/>
          <w:sz w:val="32"/>
          <w:szCs w:val="32"/>
          <w:lang w:eastAsia="zh-CN"/>
        </w:rPr>
        <w:t>，</w:t>
      </w:r>
      <w:r>
        <w:rPr>
          <w:rFonts w:hint="eastAsia" w:ascii="仿宋" w:hAnsi="仿宋" w:eastAsia="仿宋" w:cs="仿宋"/>
          <w:sz w:val="32"/>
          <w:szCs w:val="32"/>
        </w:rPr>
        <w:t>在泉州市洛江区城建·乐居安达小区项目</w:t>
      </w:r>
      <w:r>
        <w:rPr>
          <w:rFonts w:hint="eastAsia" w:ascii="仿宋" w:hAnsi="仿宋" w:eastAsia="仿宋" w:cs="仿宋"/>
          <w:sz w:val="32"/>
          <w:szCs w:val="32"/>
          <w:lang w:val="en-US" w:eastAsia="zh-CN"/>
        </w:rPr>
        <w:t>举行。</w:t>
      </w:r>
      <w:r>
        <w:rPr>
          <w:rFonts w:hint="eastAsia" w:ascii="仿宋" w:hAnsi="仿宋" w:eastAsia="仿宋" w:cs="仿宋"/>
          <w:sz w:val="32"/>
          <w:szCs w:val="32"/>
        </w:rPr>
        <w:t>洛江区住建局领导和相关股室及质量安全监督机构负责人、市质安协会</w:t>
      </w:r>
      <w:r>
        <w:rPr>
          <w:rFonts w:hint="eastAsia" w:ascii="仿宋" w:hAnsi="仿宋" w:eastAsia="仿宋" w:cs="仿宋"/>
          <w:sz w:val="32"/>
          <w:szCs w:val="32"/>
          <w:lang w:val="en-US" w:eastAsia="zh-CN"/>
        </w:rPr>
        <w:t>秘书长</w:t>
      </w:r>
      <w:r>
        <w:rPr>
          <w:rFonts w:hint="eastAsia" w:ascii="仿宋" w:hAnsi="仿宋" w:eastAsia="仿宋" w:cs="仿宋"/>
          <w:sz w:val="32"/>
          <w:szCs w:val="32"/>
        </w:rPr>
        <w:t>等近百人参加活动。</w:t>
      </w:r>
    </w:p>
    <w:p>
      <w:pPr>
        <w:pStyle w:val="12"/>
        <w:ind w:firstLine="640" w:firstLineChars="200"/>
        <w:rPr>
          <w:rFonts w:hint="eastAsia" w:ascii="仿宋" w:hAnsi="仿宋" w:eastAsia="仿宋" w:cs="仿宋"/>
          <w:sz w:val="32"/>
          <w:szCs w:val="32"/>
          <w:lang w:eastAsia="zh-CN"/>
        </w:rPr>
      </w:pPr>
      <w:r>
        <w:rPr>
          <w:rFonts w:hint="eastAsia" w:ascii="仿宋" w:hAnsi="仿宋" w:eastAsia="仿宋" w:cs="仿宋"/>
          <w:sz w:val="32"/>
          <w:szCs w:val="32"/>
        </w:rPr>
        <w:t>启动仪式</w:t>
      </w:r>
      <w:r>
        <w:rPr>
          <w:rFonts w:hint="eastAsia" w:ascii="仿宋" w:hAnsi="仿宋" w:eastAsia="仿宋" w:cs="仿宋"/>
          <w:sz w:val="32"/>
          <w:szCs w:val="32"/>
          <w:lang w:val="en-US" w:eastAsia="zh-CN"/>
        </w:rPr>
        <w:t>上</w:t>
      </w:r>
      <w:r>
        <w:rPr>
          <w:rFonts w:hint="eastAsia" w:ascii="仿宋" w:hAnsi="仿宋" w:eastAsia="仿宋" w:cs="仿宋"/>
          <w:sz w:val="32"/>
          <w:szCs w:val="32"/>
        </w:rPr>
        <w:t>观看</w:t>
      </w:r>
      <w:r>
        <w:rPr>
          <w:rFonts w:hint="eastAsia" w:ascii="仿宋" w:hAnsi="仿宋" w:eastAsia="仿宋" w:cs="仿宋"/>
          <w:sz w:val="32"/>
          <w:szCs w:val="32"/>
          <w:lang w:val="en-US" w:eastAsia="zh-CN"/>
        </w:rPr>
        <w:t>了</w:t>
      </w:r>
      <w:r>
        <w:rPr>
          <w:rFonts w:hint="eastAsia" w:ascii="仿宋" w:hAnsi="仿宋" w:eastAsia="仿宋" w:cs="仿宋"/>
          <w:sz w:val="32"/>
          <w:szCs w:val="32"/>
        </w:rPr>
        <w:t>“龙吸水“应急演练视频</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并进行了</w:t>
      </w:r>
      <w:r>
        <w:rPr>
          <w:rFonts w:hint="eastAsia" w:ascii="仿宋" w:hAnsi="仿宋" w:eastAsia="仿宋" w:cs="仿宋"/>
          <w:sz w:val="32"/>
          <w:szCs w:val="32"/>
        </w:rPr>
        <w:t>现场安全生产标准化观摩</w:t>
      </w:r>
      <w:r>
        <w:rPr>
          <w:rFonts w:hint="eastAsia" w:ascii="仿宋" w:hAnsi="仿宋" w:eastAsia="仿宋" w:cs="仿宋"/>
          <w:sz w:val="32"/>
          <w:szCs w:val="32"/>
          <w:lang w:val="en-US" w:eastAsia="zh-CN"/>
        </w:rPr>
        <w:t>以及</w:t>
      </w:r>
      <w:r>
        <w:rPr>
          <w:rFonts w:hint="eastAsia" w:ascii="仿宋" w:hAnsi="仿宋" w:eastAsia="仿宋" w:cs="仿宋"/>
          <w:sz w:val="32"/>
          <w:szCs w:val="32"/>
        </w:rPr>
        <w:t>应急逃生知识宣讲</w:t>
      </w:r>
      <w:r>
        <w:rPr>
          <w:rFonts w:hint="eastAsia" w:ascii="仿宋" w:hAnsi="仿宋" w:eastAsia="仿宋" w:cs="仿宋"/>
          <w:sz w:val="32"/>
          <w:szCs w:val="32"/>
          <w:lang w:eastAsia="zh-CN"/>
        </w:rPr>
        <w:t>。</w:t>
      </w:r>
    </w:p>
    <w:p>
      <w:pPr>
        <w:pStyle w:val="12"/>
        <w:rPr>
          <w:rFonts w:hint="eastAsia" w:ascii="仿宋" w:hAnsi="仿宋" w:eastAsia="仿宋" w:cs="仿宋"/>
          <w:sz w:val="44"/>
          <w:szCs w:val="44"/>
          <w:lang w:eastAsia="zh-CN"/>
        </w:rPr>
      </w:pPr>
      <w:r>
        <w:rPr>
          <w:rFonts w:hint="eastAsia" w:ascii="仿宋" w:hAnsi="仿宋" w:eastAsia="仿宋" w:cs="仿宋"/>
          <w:sz w:val="44"/>
          <w:szCs w:val="44"/>
          <w:lang w:val="en-US" w:eastAsia="zh-CN"/>
        </w:rPr>
        <w:t xml:space="preserve">  </w:t>
      </w:r>
      <w:r>
        <w:rPr>
          <w:rFonts w:hint="eastAsia" w:ascii="仿宋" w:hAnsi="仿宋" w:eastAsia="仿宋" w:cs="仿宋"/>
          <w:sz w:val="44"/>
          <w:szCs w:val="44"/>
          <w:lang w:eastAsia="zh-CN"/>
        </w:rPr>
        <w:drawing>
          <wp:inline distT="0" distB="0" distL="114300" distR="114300">
            <wp:extent cx="4373880" cy="2918460"/>
            <wp:effectExtent l="0" t="0" r="7620" b="15240"/>
            <wp:docPr id="12" name="图片 12"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9"/>
                    <pic:cNvPicPr>
                      <a:picLocks noChangeAspect="1"/>
                    </pic:cNvPicPr>
                  </pic:nvPicPr>
                  <pic:blipFill>
                    <a:blip r:embed="rId13"/>
                    <a:stretch>
                      <a:fillRect/>
                    </a:stretch>
                  </pic:blipFill>
                  <pic:spPr>
                    <a:xfrm>
                      <a:off x="0" y="0"/>
                      <a:ext cx="4373880" cy="2918460"/>
                    </a:xfrm>
                    <a:prstGeom prst="rect">
                      <a:avLst/>
                    </a:prstGeom>
                  </pic:spPr>
                </pic:pic>
              </a:graphicData>
            </a:graphic>
          </wp:inline>
        </w:drawing>
      </w:r>
    </w:p>
    <w:p>
      <w:pPr>
        <w:pStyle w:val="12"/>
        <w:rPr>
          <w:rFonts w:hint="eastAsia" w:ascii="仿宋" w:hAnsi="仿宋" w:eastAsia="仿宋" w:cs="仿宋"/>
          <w:sz w:val="44"/>
          <w:szCs w:val="44"/>
          <w:lang w:eastAsia="zh-CN"/>
        </w:rPr>
      </w:pPr>
      <w:r>
        <w:rPr>
          <w:rFonts w:hint="eastAsia" w:ascii="仿宋" w:hAnsi="仿宋" w:eastAsia="仿宋" w:cs="仿宋"/>
          <w:sz w:val="44"/>
          <w:szCs w:val="44"/>
          <w:lang w:val="en-US" w:eastAsia="zh-CN"/>
        </w:rPr>
        <w:t xml:space="preserve">  </w:t>
      </w:r>
      <w:r>
        <w:rPr>
          <w:rFonts w:hint="eastAsia" w:ascii="仿宋" w:hAnsi="仿宋" w:eastAsia="仿宋" w:cs="仿宋"/>
          <w:sz w:val="44"/>
          <w:szCs w:val="44"/>
          <w:lang w:eastAsia="zh-CN"/>
        </w:rPr>
        <w:drawing>
          <wp:inline distT="0" distB="0" distL="114300" distR="114300">
            <wp:extent cx="4351020" cy="3065780"/>
            <wp:effectExtent l="0" t="0" r="11430" b="1270"/>
            <wp:docPr id="13" name="图片 1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0"/>
                    <pic:cNvPicPr>
                      <a:picLocks noChangeAspect="1"/>
                    </pic:cNvPicPr>
                  </pic:nvPicPr>
                  <pic:blipFill>
                    <a:blip r:embed="rId14"/>
                    <a:stretch>
                      <a:fillRect/>
                    </a:stretch>
                  </pic:blipFill>
                  <pic:spPr>
                    <a:xfrm>
                      <a:off x="0" y="0"/>
                      <a:ext cx="4351020" cy="3065780"/>
                    </a:xfrm>
                    <a:prstGeom prst="rect">
                      <a:avLst/>
                    </a:prstGeom>
                  </pic:spPr>
                </pic:pic>
              </a:graphicData>
            </a:graphic>
          </wp:inline>
        </w:drawing>
      </w:r>
    </w:p>
    <w:p>
      <w:pPr>
        <w:pStyle w:val="12"/>
        <w:rPr>
          <w:rFonts w:hint="eastAsia" w:ascii="仿宋" w:hAnsi="仿宋" w:eastAsia="仿宋" w:cs="仿宋"/>
          <w:sz w:val="44"/>
          <w:szCs w:val="44"/>
          <w:lang w:eastAsia="zh-CN"/>
        </w:rPr>
      </w:pPr>
      <w:r>
        <w:rPr>
          <w:rFonts w:hint="eastAsia" w:ascii="仿宋" w:hAnsi="仿宋" w:eastAsia="仿宋" w:cs="仿宋"/>
          <w:sz w:val="44"/>
          <w:szCs w:val="44"/>
          <w:lang w:val="en-US" w:eastAsia="zh-CN"/>
        </w:rPr>
        <w:t xml:space="preserve">  </w:t>
      </w:r>
      <w:r>
        <w:rPr>
          <w:rFonts w:hint="eastAsia" w:ascii="仿宋" w:hAnsi="仿宋" w:eastAsia="仿宋" w:cs="仿宋"/>
          <w:sz w:val="44"/>
          <w:szCs w:val="44"/>
          <w:lang w:eastAsia="zh-CN"/>
        </w:rPr>
        <w:drawing>
          <wp:inline distT="0" distB="0" distL="114300" distR="114300">
            <wp:extent cx="4481830" cy="2990215"/>
            <wp:effectExtent l="0" t="0" r="13970" b="635"/>
            <wp:docPr id="14" name="图片 1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
                    <pic:cNvPicPr>
                      <a:picLocks noChangeAspect="1"/>
                    </pic:cNvPicPr>
                  </pic:nvPicPr>
                  <pic:blipFill>
                    <a:blip r:embed="rId15"/>
                    <a:stretch>
                      <a:fillRect/>
                    </a:stretch>
                  </pic:blipFill>
                  <pic:spPr>
                    <a:xfrm>
                      <a:off x="0" y="0"/>
                      <a:ext cx="4481830" cy="2990215"/>
                    </a:xfrm>
                    <a:prstGeom prst="rect">
                      <a:avLst/>
                    </a:prstGeom>
                  </pic:spPr>
                </pic:pic>
              </a:graphicData>
            </a:graphic>
          </wp:inline>
        </w:drawing>
      </w:r>
    </w:p>
    <w:p>
      <w:pPr>
        <w:ind w:firstLine="640" w:firstLineChars="200"/>
        <w:rPr>
          <w:rFonts w:hint="eastAsia" w:ascii="仿宋" w:hAnsi="仿宋" w:eastAsia="仿宋" w:cs="仿宋"/>
          <w:sz w:val="32"/>
          <w:szCs w:val="32"/>
        </w:rPr>
      </w:pPr>
      <w:r>
        <w:rPr>
          <w:rFonts w:hint="eastAsia" w:ascii="仿宋" w:hAnsi="仿宋" w:eastAsia="仿宋" w:cs="仿宋"/>
          <w:sz w:val="32"/>
          <w:szCs w:val="32"/>
          <w:lang w:val="en-US" w:eastAsia="zh-CN"/>
        </w:rPr>
        <w:t>同</w:t>
      </w:r>
      <w:r>
        <w:rPr>
          <w:rFonts w:hint="eastAsia" w:ascii="仿宋" w:hAnsi="仿宋" w:eastAsia="仿宋" w:cs="仿宋"/>
          <w:sz w:val="32"/>
          <w:szCs w:val="32"/>
        </w:rPr>
        <w:t>日，由德化县住建局主办和德化县应急管理局主办</w:t>
      </w:r>
      <w:r>
        <w:rPr>
          <w:rFonts w:hint="eastAsia" w:ascii="仿宋" w:hAnsi="仿宋" w:eastAsia="仿宋" w:cs="仿宋"/>
          <w:sz w:val="32"/>
          <w:szCs w:val="32"/>
          <w:lang w:eastAsia="zh-CN"/>
        </w:rPr>
        <w:t>，</w:t>
      </w:r>
      <w:r>
        <w:rPr>
          <w:rFonts w:hint="eastAsia" w:ascii="仿宋" w:hAnsi="仿宋" w:eastAsia="仿宋" w:cs="仿宋"/>
          <w:sz w:val="32"/>
          <w:szCs w:val="32"/>
        </w:rPr>
        <w:t>泉州市建设工程质量安全协会等单位协办</w:t>
      </w:r>
      <w:r>
        <w:rPr>
          <w:rFonts w:hint="eastAsia" w:ascii="仿宋" w:hAnsi="仿宋" w:eastAsia="仿宋" w:cs="仿宋"/>
          <w:sz w:val="32"/>
          <w:szCs w:val="32"/>
          <w:lang w:eastAsia="zh-CN"/>
        </w:rPr>
        <w:t>，</w:t>
      </w:r>
      <w:r>
        <w:rPr>
          <w:rFonts w:hint="eastAsia" w:ascii="仿宋" w:hAnsi="仿宋" w:eastAsia="仿宋" w:cs="仿宋"/>
          <w:sz w:val="32"/>
          <w:szCs w:val="32"/>
        </w:rPr>
        <w:t>福建九鼎建设集团有限公司承办的2024年安全生产月主题“人人讲安全、个个会应急——畅通生命通道”安全观摩会在德化县举行。德化县领导、德化县应急管理局领导、德化县住建局领导和相关股室及质量安全监督机构负责人、市质安协会会长等近百人参加活动。</w:t>
      </w:r>
    </w:p>
    <w:p>
      <w:pPr>
        <w:ind w:firstLine="640" w:firstLineChars="200"/>
        <w:rPr>
          <w:rFonts w:hint="eastAsia" w:ascii="仿宋" w:hAnsi="仿宋" w:eastAsia="仿宋" w:cs="仿宋"/>
          <w:sz w:val="44"/>
          <w:szCs w:val="44"/>
        </w:rPr>
      </w:pPr>
      <w:r>
        <w:rPr>
          <w:rFonts w:hint="eastAsia" w:ascii="仿宋" w:hAnsi="仿宋" w:eastAsia="仿宋" w:cs="仿宋"/>
          <w:sz w:val="32"/>
          <w:szCs w:val="32"/>
        </w:rPr>
        <w:t>观摩会在德化县城建·霞坂小区举行了动火审批应急演练、消防应急救援演练、防台防汛应急救援演练。</w:t>
      </w:r>
    </w:p>
    <w:p>
      <w:pPr>
        <w:rPr>
          <w:rFonts w:hint="eastAsia" w:ascii="仿宋" w:hAnsi="仿宋" w:eastAsia="仿宋" w:cs="仿宋"/>
          <w:sz w:val="44"/>
          <w:szCs w:val="44"/>
          <w:lang w:eastAsia="zh-CN"/>
        </w:rPr>
      </w:pPr>
      <w:r>
        <w:rPr>
          <w:rFonts w:hint="eastAsia" w:ascii="仿宋" w:hAnsi="仿宋" w:eastAsia="仿宋" w:cs="仿宋"/>
          <w:sz w:val="44"/>
          <w:szCs w:val="44"/>
          <w:lang w:val="en-US" w:eastAsia="zh-CN"/>
        </w:rPr>
        <w:t xml:space="preserve">  </w:t>
      </w:r>
      <w:r>
        <w:rPr>
          <w:rFonts w:hint="eastAsia" w:ascii="仿宋" w:hAnsi="仿宋" w:eastAsia="仿宋" w:cs="仿宋"/>
          <w:sz w:val="44"/>
          <w:szCs w:val="44"/>
          <w:lang w:eastAsia="zh-CN"/>
        </w:rPr>
        <w:drawing>
          <wp:inline distT="0" distB="0" distL="114300" distR="114300">
            <wp:extent cx="3839210" cy="2879725"/>
            <wp:effectExtent l="0" t="0" r="8890" b="15875"/>
            <wp:docPr id="15" name="图片 1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2"/>
                    <pic:cNvPicPr>
                      <a:picLocks noChangeAspect="1"/>
                    </pic:cNvPicPr>
                  </pic:nvPicPr>
                  <pic:blipFill>
                    <a:blip r:embed="rId16"/>
                    <a:stretch>
                      <a:fillRect/>
                    </a:stretch>
                  </pic:blipFill>
                  <pic:spPr>
                    <a:xfrm>
                      <a:off x="0" y="0"/>
                      <a:ext cx="3839210" cy="2879725"/>
                    </a:xfrm>
                    <a:prstGeom prst="rect">
                      <a:avLst/>
                    </a:prstGeom>
                  </pic:spPr>
                </pic:pic>
              </a:graphicData>
            </a:graphic>
          </wp:inline>
        </w:drawing>
      </w:r>
    </w:p>
    <w:p>
      <w:pPr>
        <w:rPr>
          <w:rFonts w:hint="eastAsia" w:ascii="仿宋" w:hAnsi="仿宋" w:eastAsia="仿宋" w:cs="仿宋"/>
          <w:sz w:val="44"/>
          <w:szCs w:val="44"/>
          <w:lang w:eastAsia="zh-CN"/>
        </w:rPr>
      </w:pPr>
      <w:r>
        <w:rPr>
          <w:rFonts w:hint="eastAsia" w:ascii="仿宋" w:hAnsi="仿宋" w:eastAsia="仿宋" w:cs="仿宋"/>
          <w:sz w:val="44"/>
          <w:szCs w:val="44"/>
          <w:lang w:val="en-US" w:eastAsia="zh-CN"/>
        </w:rPr>
        <w:t xml:space="preserve">  </w:t>
      </w:r>
      <w:r>
        <w:rPr>
          <w:rFonts w:hint="eastAsia" w:ascii="仿宋" w:hAnsi="仿宋" w:eastAsia="仿宋" w:cs="仿宋"/>
          <w:sz w:val="44"/>
          <w:szCs w:val="44"/>
          <w:lang w:eastAsia="zh-CN"/>
        </w:rPr>
        <w:drawing>
          <wp:inline distT="0" distB="0" distL="114300" distR="114300">
            <wp:extent cx="3943985" cy="2957830"/>
            <wp:effectExtent l="0" t="0" r="18415" b="13970"/>
            <wp:docPr id="16" name="图片 1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3"/>
                    <pic:cNvPicPr>
                      <a:picLocks noChangeAspect="1"/>
                    </pic:cNvPicPr>
                  </pic:nvPicPr>
                  <pic:blipFill>
                    <a:blip r:embed="rId17"/>
                    <a:stretch>
                      <a:fillRect/>
                    </a:stretch>
                  </pic:blipFill>
                  <pic:spPr>
                    <a:xfrm>
                      <a:off x="0" y="0"/>
                      <a:ext cx="3943985" cy="2957830"/>
                    </a:xfrm>
                    <a:prstGeom prst="rect">
                      <a:avLst/>
                    </a:prstGeom>
                  </pic:spPr>
                </pic:pic>
              </a:graphicData>
            </a:graphic>
          </wp:inline>
        </w:drawing>
      </w:r>
    </w:p>
    <w:p>
      <w:pPr>
        <w:ind w:firstLine="640" w:firstLineChars="200"/>
        <w:rPr>
          <w:rFonts w:hint="eastAsia" w:ascii="仿宋" w:hAnsi="仿宋" w:eastAsia="仿宋" w:cs="仿宋"/>
          <w:b w:val="0"/>
          <w:bCs w:val="0"/>
          <w:kern w:val="2"/>
          <w:sz w:val="32"/>
          <w:szCs w:val="32"/>
          <w:lang w:val="en-US" w:eastAsia="zh-CN" w:bidi="ar-SA"/>
        </w:rPr>
      </w:pPr>
      <w:r>
        <w:rPr>
          <w:rFonts w:hint="eastAsia" w:ascii="仿宋" w:hAnsi="仿宋" w:eastAsia="仿宋" w:cs="仿宋"/>
          <w:sz w:val="32"/>
          <w:szCs w:val="32"/>
          <w:lang w:val="en-US" w:eastAsia="zh-CN" w:bidi="ar"/>
        </w:rPr>
        <w:t>我市建筑行业企业通过现场安全生产标准化观摩、安全生产知识竞赛和应急救援演练活动，进一步树立“居安思危”意识，扎实落实做好日常安全生产防范和监督管理工作，</w:t>
      </w:r>
      <w:r>
        <w:rPr>
          <w:rFonts w:hint="eastAsia" w:ascii="仿宋" w:hAnsi="仿宋" w:eastAsia="仿宋" w:cs="仿宋"/>
          <w:b w:val="0"/>
          <w:bCs w:val="0"/>
          <w:kern w:val="2"/>
          <w:sz w:val="32"/>
          <w:szCs w:val="32"/>
          <w:lang w:val="en-US" w:eastAsia="zh-CN" w:bidi="ar-SA"/>
        </w:rPr>
        <w:t>全力打造“招之能来，来之能战，战而必胜”的强有力应急救援队伍，推动全市安全生产持续稳定向好。</w:t>
      </w:r>
    </w:p>
    <w:p>
      <w:pPr>
        <w:keepNext w:val="0"/>
        <w:keepLines w:val="0"/>
        <w:widowControl w:val="0"/>
        <w:suppressLineNumbers w:val="0"/>
        <w:spacing w:before="0" w:beforeAutospacing="0" w:after="0" w:afterAutospacing="0"/>
        <w:ind w:left="0" w:right="0" w:firstLine="640" w:firstLineChars="200"/>
        <w:jc w:val="both"/>
        <w:rPr>
          <w:rFonts w:hint="eastAsia" w:ascii="仿宋" w:hAnsi="仿宋" w:eastAsia="仿宋" w:cs="仿宋"/>
          <w:sz w:val="32"/>
          <w:szCs w:val="32"/>
          <w:lang w:val="en-US"/>
        </w:rPr>
      </w:pPr>
      <w:r>
        <w:rPr>
          <w:rFonts w:hint="eastAsia" w:ascii="仿宋" w:hAnsi="仿宋" w:eastAsia="仿宋" w:cs="仿宋"/>
          <w:kern w:val="2"/>
          <w:sz w:val="32"/>
          <w:szCs w:val="32"/>
          <w:lang w:val="en-US" w:eastAsia="zh-CN" w:bidi="ar"/>
        </w:rPr>
        <w:t>为推进我市建筑业特种技能人才建设，全面提升建筑业从业 人员整体素质，根据2024年我市职业技能竞赛工作安排，结合第23个全国“安全生产月”活动，6月15-16日，泉州市总工会、泉州市人力资源和社会保障局、泉州市住房和城乡建设局在晋江市联合举办泉州市建筑行业施工升降机安拆工职业技能竞赛，市总工会、市人社局、市住建局有关领导出席活动。本次职业技能竞赛由泉州市住建行业中介服务中心、泉州市住建行业安塔(福建)机械设备实业有限公司承办，泉州市建设工程质量安全协会等单位协办。</w:t>
      </w:r>
    </w:p>
    <w:p>
      <w:pPr>
        <w:ind w:firstLine="640" w:firstLineChars="200"/>
        <w:rPr>
          <w:rFonts w:hint="eastAsia" w:ascii="仿宋" w:hAnsi="仿宋" w:eastAsia="仿宋" w:cs="仿宋"/>
          <w:b w:val="0"/>
          <w:bCs w:val="0"/>
          <w:kern w:val="2"/>
          <w:sz w:val="32"/>
          <w:szCs w:val="32"/>
          <w:lang w:val="en-US" w:eastAsia="zh-CN" w:bidi="ar-SA"/>
        </w:rPr>
      </w:pPr>
    </w:p>
    <w:p>
      <w:pPr>
        <w:pStyle w:val="3"/>
        <w:spacing w:before="72" w:line="244" w:lineRule="auto"/>
        <w:ind w:left="20" w:right="430" w:firstLine="630"/>
        <w:jc w:val="both"/>
        <w:rPr>
          <w:rFonts w:hint="eastAsia" w:ascii="仿宋" w:hAnsi="仿宋" w:eastAsia="仿宋" w:cs="仿宋"/>
          <w:color w:val="000000"/>
          <w:spacing w:val="22"/>
          <w:kern w:val="0"/>
          <w:sz w:val="44"/>
          <w:szCs w:val="44"/>
          <w:lang w:val="en-US" w:eastAsia="zh-CN" w:bidi="ar-SA"/>
        </w:rPr>
      </w:pPr>
      <w:r>
        <w:rPr>
          <w:rFonts w:hint="eastAsia" w:ascii="仿宋" w:hAnsi="仿宋" w:eastAsia="仿宋" w:cs="仿宋"/>
          <w:color w:val="000000"/>
          <w:spacing w:val="22"/>
          <w:kern w:val="0"/>
          <w:sz w:val="44"/>
          <w:szCs w:val="44"/>
          <w:lang w:val="en-US" w:eastAsia="zh-CN" w:bidi="ar-SA"/>
        </w:rPr>
        <w:drawing>
          <wp:inline distT="0" distB="0" distL="114300" distR="114300">
            <wp:extent cx="4160520" cy="2774315"/>
            <wp:effectExtent l="0" t="0" r="11430" b="6985"/>
            <wp:docPr id="17" name="图片 1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4"/>
                    <pic:cNvPicPr>
                      <a:picLocks noChangeAspect="1"/>
                    </pic:cNvPicPr>
                  </pic:nvPicPr>
                  <pic:blipFill>
                    <a:blip r:embed="rId18"/>
                    <a:stretch>
                      <a:fillRect/>
                    </a:stretch>
                  </pic:blipFill>
                  <pic:spPr>
                    <a:xfrm>
                      <a:off x="0" y="0"/>
                      <a:ext cx="4160520" cy="2774315"/>
                    </a:xfrm>
                    <a:prstGeom prst="rect">
                      <a:avLst/>
                    </a:prstGeom>
                  </pic:spPr>
                </pic:pic>
              </a:graphicData>
            </a:graphic>
          </wp:inline>
        </w:drawing>
      </w:r>
    </w:p>
    <w:p>
      <w:pPr>
        <w:pStyle w:val="2"/>
        <w:widowControl/>
        <w:shd w:val="clear" w:color="auto" w:fill="FFFFFF"/>
        <w:spacing w:before="0" w:beforeAutospacing="0" w:after="210" w:afterAutospacing="0" w:line="240" w:lineRule="atLeast"/>
        <w:ind w:firstLine="640" w:firstLineChars="200"/>
        <w:rPr>
          <w:rFonts w:hint="eastAsia" w:ascii="仿宋" w:hAnsi="仿宋" w:eastAsia="仿宋" w:cs="仿宋"/>
          <w:b w:val="0"/>
          <w:bCs w:val="0"/>
          <w:kern w:val="2"/>
          <w:sz w:val="32"/>
          <w:szCs w:val="32"/>
        </w:rPr>
      </w:pPr>
      <w:r>
        <w:rPr>
          <w:rFonts w:hint="eastAsia" w:ascii="仿宋" w:hAnsi="仿宋" w:eastAsia="仿宋" w:cs="仿宋"/>
          <w:b w:val="0"/>
          <w:bCs w:val="0"/>
          <w:kern w:val="2"/>
          <w:sz w:val="32"/>
          <w:szCs w:val="32"/>
        </w:rPr>
        <w:t>6月24日，由鲤城区住建局主办，泉州市建设工程质量安全协会等单位协办，泉州市第一建设有限公司承办的2024年安全生产月主题“人人讲安全、个个会应急——畅通生命通道”泉州市鲤城区建设工程应急救援演练活动圆满完成</w:t>
      </w:r>
      <w:r>
        <w:rPr>
          <w:rFonts w:hint="eastAsia" w:ascii="仿宋" w:hAnsi="仿宋" w:eastAsia="仿宋" w:cs="仿宋"/>
          <w:b w:val="0"/>
          <w:bCs w:val="0"/>
          <w:kern w:val="2"/>
          <w:sz w:val="32"/>
          <w:szCs w:val="32"/>
          <w:lang w:eastAsia="zh-CN"/>
        </w:rPr>
        <w:t>。</w:t>
      </w:r>
      <w:r>
        <w:rPr>
          <w:rFonts w:hint="eastAsia" w:ascii="仿宋" w:hAnsi="仿宋" w:eastAsia="仿宋" w:cs="仿宋"/>
          <w:b w:val="0"/>
          <w:bCs w:val="0"/>
          <w:kern w:val="2"/>
          <w:sz w:val="32"/>
          <w:szCs w:val="32"/>
        </w:rPr>
        <w:t>鲤城区应急管理局、鲤城区住房和城乡建设局、江南城建集团，市建设工程质量安全协会、弘泽置业公司等单位负责同志到场观摩应急救援演练活动。泉州市一建百余人参加了此次应急救援演练活动，同时有近万名观众通过线上直播的方式观看了演练活动。</w:t>
      </w:r>
    </w:p>
    <w:p>
      <w:pPr>
        <w:rPr>
          <w:rFonts w:hint="eastAsia" w:eastAsia="仿宋"/>
          <w:lang w:eastAsia="zh-CN"/>
        </w:rPr>
      </w:pPr>
      <w:r>
        <w:rPr>
          <w:rFonts w:hint="eastAsia" w:eastAsia="仿宋"/>
          <w:lang w:val="en-US" w:eastAsia="zh-CN"/>
        </w:rPr>
        <w:t xml:space="preserve">    </w:t>
      </w:r>
      <w:r>
        <w:rPr>
          <w:rFonts w:hint="eastAsia" w:eastAsia="仿宋"/>
          <w:lang w:eastAsia="zh-CN"/>
        </w:rPr>
        <w:drawing>
          <wp:inline distT="0" distB="0" distL="114300" distR="114300">
            <wp:extent cx="4572635" cy="2780030"/>
            <wp:effectExtent l="0" t="0" r="18415" b="1270"/>
            <wp:docPr id="18" name="图片 1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5"/>
                    <pic:cNvPicPr>
                      <a:picLocks noChangeAspect="1"/>
                    </pic:cNvPicPr>
                  </pic:nvPicPr>
                  <pic:blipFill>
                    <a:blip r:embed="rId19"/>
                    <a:stretch>
                      <a:fillRect/>
                    </a:stretch>
                  </pic:blipFill>
                  <pic:spPr>
                    <a:xfrm>
                      <a:off x="0" y="0"/>
                      <a:ext cx="4572635" cy="2780030"/>
                    </a:xfrm>
                    <a:prstGeom prst="rect">
                      <a:avLst/>
                    </a:prstGeom>
                  </pic:spPr>
                </pic:pic>
              </a:graphicData>
            </a:graphic>
          </wp:inline>
        </w:drawing>
      </w:r>
    </w:p>
    <w:p>
      <w:pPr>
        <w:rPr>
          <w:rFonts w:hint="eastAsia" w:eastAsia="仿宋"/>
          <w:lang w:eastAsia="zh-CN"/>
        </w:rPr>
      </w:pPr>
      <w:r>
        <w:rPr>
          <w:rFonts w:hint="eastAsia" w:eastAsia="仿宋"/>
          <w:lang w:val="en-US" w:eastAsia="zh-CN"/>
        </w:rPr>
        <w:t xml:space="preserve">    </w:t>
      </w:r>
      <w:r>
        <w:rPr>
          <w:rFonts w:hint="eastAsia" w:eastAsia="仿宋"/>
          <w:lang w:eastAsia="zh-CN"/>
        </w:rPr>
        <w:drawing>
          <wp:inline distT="0" distB="0" distL="114300" distR="114300">
            <wp:extent cx="4505325" cy="2828925"/>
            <wp:effectExtent l="0" t="0" r="9525" b="9525"/>
            <wp:docPr id="19" name="图片 1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6"/>
                    <pic:cNvPicPr>
                      <a:picLocks noChangeAspect="1"/>
                    </pic:cNvPicPr>
                  </pic:nvPicPr>
                  <pic:blipFill>
                    <a:blip r:embed="rId20"/>
                    <a:stretch>
                      <a:fillRect/>
                    </a:stretch>
                  </pic:blipFill>
                  <pic:spPr>
                    <a:xfrm>
                      <a:off x="0" y="0"/>
                      <a:ext cx="4505325" cy="2828925"/>
                    </a:xfrm>
                    <a:prstGeom prst="rect">
                      <a:avLst/>
                    </a:prstGeom>
                  </pic:spPr>
                </pic:pic>
              </a:graphicData>
            </a:graphic>
          </wp:inline>
        </w:drawing>
      </w:r>
    </w:p>
    <w:p>
      <w:pPr>
        <w:pStyle w:val="2"/>
        <w:widowControl/>
        <w:shd w:val="clear" w:color="auto" w:fill="FFFFFF"/>
        <w:spacing w:before="0" w:beforeAutospacing="0" w:after="210" w:afterAutospacing="0" w:line="240" w:lineRule="atLeast"/>
        <w:ind w:firstLine="640" w:firstLineChars="200"/>
        <w:rPr>
          <w:rFonts w:hint="eastAsia" w:ascii="仿宋" w:hAnsi="仿宋" w:eastAsia="仿宋" w:cs="仿宋"/>
          <w:b w:val="0"/>
          <w:bCs w:val="0"/>
          <w:sz w:val="32"/>
          <w:szCs w:val="32"/>
        </w:rPr>
      </w:pPr>
      <w:r>
        <w:rPr>
          <w:rFonts w:hint="eastAsia" w:ascii="仿宋" w:hAnsi="仿宋" w:eastAsia="仿宋" w:cs="仿宋"/>
          <w:b w:val="0"/>
          <w:bCs w:val="0"/>
          <w:sz w:val="32"/>
          <w:szCs w:val="32"/>
        </w:rPr>
        <w:t>6月28日，鲤城区住建局还举办了“江南城建杯”建设工程安全生产知识竞赛活动。该活动由鲤城区建设工程安全质量中心、泉州市建设工程质量安全协会、泉州市鲤城区建筑工匠协会等单位协办，泉州市一建承办。</w:t>
      </w:r>
    </w:p>
    <w:p>
      <w:pPr>
        <w:pStyle w:val="2"/>
        <w:widowControl/>
        <w:shd w:val="clear" w:color="auto" w:fill="FFFFFF"/>
        <w:spacing w:before="0" w:beforeAutospacing="0" w:after="210" w:afterAutospacing="0" w:line="240" w:lineRule="atLeast"/>
        <w:ind w:firstLine="640" w:firstLineChars="200"/>
        <w:jc w:val="both"/>
        <w:rPr>
          <w:rFonts w:hint="eastAsia" w:ascii="仿宋" w:hAnsi="仿宋" w:eastAsia="仿宋" w:cs="仿宋"/>
          <w:b w:val="0"/>
          <w:bCs w:val="0"/>
          <w:sz w:val="32"/>
          <w:szCs w:val="32"/>
        </w:rPr>
      </w:pPr>
      <w:r>
        <w:rPr>
          <w:rFonts w:hint="eastAsia" w:ascii="仿宋" w:hAnsi="仿宋" w:eastAsia="仿宋" w:cs="仿宋"/>
          <w:b w:val="0"/>
          <w:bCs w:val="0"/>
          <w:sz w:val="32"/>
          <w:szCs w:val="32"/>
        </w:rPr>
        <w:t>本次活动吸引了来自全市各地的建设工程从业人员踊跃参加，参赛队伍达到20余队。通过竞赛的形式，激发了广大从业人员学习安全生产知识的热情和积极性，促进了安全生产知识的传播和普及。同时，竞赛也为建设工程安全生产管理提供了新思路、新方法，推动了建设工程安全生产工作的不断创新和发展。通过“安全生产月”活动的开展，牢固树立“以人为本、安全发展”的理念，把安全生产摆到更加重要的位置，强化责任意识，对于提高建设工程从业人员的安全生产意识、增强安全管理能力、全力营造安全有序和谐的安全生产氛围，推动全市安全生产持续稳定向好具有重要意义。</w:t>
      </w:r>
    </w:p>
    <w:p>
      <w:pPr>
        <w:jc w:val="center"/>
        <w:rPr>
          <w:rFonts w:hint="eastAsia" w:ascii="仿宋" w:hAnsi="仿宋" w:eastAsia="仿宋" w:cs="仿宋"/>
          <w:sz w:val="44"/>
          <w:szCs w:val="44"/>
          <w:lang w:eastAsia="zh-CN"/>
        </w:rPr>
      </w:pPr>
      <w:r>
        <w:rPr>
          <w:rFonts w:hint="eastAsia" w:ascii="仿宋" w:hAnsi="仿宋" w:eastAsia="仿宋" w:cs="仿宋"/>
          <w:sz w:val="44"/>
          <w:szCs w:val="44"/>
          <w:lang w:eastAsia="zh-CN"/>
        </w:rPr>
        <w:drawing>
          <wp:inline distT="0" distB="0" distL="114300" distR="114300">
            <wp:extent cx="4318635" cy="2877185"/>
            <wp:effectExtent l="0" t="0" r="5715" b="18415"/>
            <wp:docPr id="20" name="图片 2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7"/>
                    <pic:cNvPicPr>
                      <a:picLocks noChangeAspect="1"/>
                    </pic:cNvPicPr>
                  </pic:nvPicPr>
                  <pic:blipFill>
                    <a:blip r:embed="rId21"/>
                    <a:stretch>
                      <a:fillRect/>
                    </a:stretch>
                  </pic:blipFill>
                  <pic:spPr>
                    <a:xfrm>
                      <a:off x="0" y="0"/>
                      <a:ext cx="4318635" cy="2877185"/>
                    </a:xfrm>
                    <a:prstGeom prst="rect">
                      <a:avLst/>
                    </a:prstGeom>
                  </pic:spPr>
                </pic:pic>
              </a:graphicData>
            </a:graphic>
          </wp:inline>
        </w:drawing>
      </w:r>
    </w:p>
    <w:p>
      <w:pPr>
        <w:jc w:val="center"/>
        <w:rPr>
          <w:rFonts w:hint="eastAsia" w:ascii="仿宋" w:hAnsi="仿宋" w:eastAsia="仿宋" w:cs="仿宋"/>
          <w:sz w:val="44"/>
          <w:szCs w:val="44"/>
        </w:rPr>
      </w:pPr>
      <w:r>
        <w:rPr>
          <w:rFonts w:hint="eastAsia" w:ascii="仿宋" w:hAnsi="仿宋" w:eastAsia="仿宋" w:cs="仿宋"/>
          <w:sz w:val="44"/>
          <w:szCs w:val="44"/>
          <w:lang w:eastAsia="zh-CN"/>
        </w:rPr>
        <w:drawing>
          <wp:inline distT="0" distB="0" distL="114300" distR="114300">
            <wp:extent cx="4446905" cy="2480945"/>
            <wp:effectExtent l="0" t="0" r="10795" b="14605"/>
            <wp:docPr id="21" name="图片 2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8"/>
                    <pic:cNvPicPr>
                      <a:picLocks noChangeAspect="1"/>
                    </pic:cNvPicPr>
                  </pic:nvPicPr>
                  <pic:blipFill>
                    <a:blip r:embed="rId22"/>
                    <a:stretch>
                      <a:fillRect/>
                    </a:stretch>
                  </pic:blipFill>
                  <pic:spPr>
                    <a:xfrm>
                      <a:off x="0" y="0"/>
                      <a:ext cx="4446905" cy="2480945"/>
                    </a:xfrm>
                    <a:prstGeom prst="rect">
                      <a:avLst/>
                    </a:prstGeom>
                  </pic:spPr>
                </pic:pic>
              </a:graphicData>
            </a:graphic>
          </wp:inline>
        </w:drawing>
      </w:r>
    </w:p>
    <w:p>
      <w:pPr>
        <w:autoSpaceDE w:val="0"/>
        <w:spacing w:line="540" w:lineRule="exact"/>
        <w:ind w:firstLine="640" w:firstLineChars="200"/>
        <w:jc w:val="both"/>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为宣传和推动2024年“安全生产月”“人人讲安全，个个 会应急-畅通生命通道”主题活动，促进我市建设工程安全发展， 压实安全生产责任，不断提升工程项目安全文明管控水平，更好地推动我市建筑施工安全生产标准化交流项目的建设。</w:t>
      </w:r>
      <w:r>
        <w:rPr>
          <w:rFonts w:hint="eastAsia" w:ascii="仿宋" w:hAnsi="仿宋" w:eastAsia="仿宋" w:cs="仿宋"/>
          <w:sz w:val="32"/>
          <w:szCs w:val="32"/>
          <w:lang w:val="en-US" w:eastAsia="zh-CN"/>
        </w:rPr>
        <w:br w:type="textWrapping"/>
      </w:r>
      <w:r>
        <w:rPr>
          <w:rFonts w:hint="eastAsia" w:ascii="仿宋" w:hAnsi="仿宋" w:eastAsia="仿宋" w:cs="仿宋"/>
          <w:sz w:val="32"/>
          <w:szCs w:val="32"/>
          <w:lang w:val="en-US" w:eastAsia="zh-CN"/>
        </w:rPr>
        <w:t xml:space="preserve">   为提升我市工程项目安全文明管控水平，促进工程安全发展，6月20日至21日，由福建省工程建设质量安全协会、泉州市建设工程质量安全协会主办，泉州江南城市建设集团有限公司、浙江求是工程咨询监理有限公司协办、中建三局集团有限公司承办的第三期《福建省建筑施工安全生产标准化示范图集》培训班和现场观摩活动顺利进行。这是我市住建系统“安全生产月”期间一项十分有意义的活动。</w:t>
      </w:r>
    </w:p>
    <w:p>
      <w:pPr>
        <w:autoSpaceDE w:val="0"/>
        <w:spacing w:line="540" w:lineRule="exact"/>
        <w:ind w:firstLine="640" w:firstLineChars="200"/>
        <w:rPr>
          <w:rFonts w:hint="eastAsia" w:ascii="仿宋" w:hAnsi="仿宋" w:eastAsia="仿宋" w:cs="仿宋"/>
          <w:spacing w:val="8"/>
          <w:sz w:val="32"/>
          <w:szCs w:val="32"/>
        </w:rPr>
      </w:pPr>
      <w:r>
        <w:rPr>
          <w:rFonts w:hint="eastAsia" w:ascii="仿宋" w:hAnsi="仿宋" w:eastAsia="仿宋" w:cs="仿宋"/>
          <w:sz w:val="32"/>
          <w:szCs w:val="32"/>
        </w:rPr>
        <w:t>泉州市住建局郭文森总工程师</w:t>
      </w:r>
      <w:r>
        <w:rPr>
          <w:rFonts w:hint="eastAsia" w:ascii="仿宋" w:hAnsi="仿宋" w:eastAsia="仿宋" w:cs="仿宋"/>
          <w:sz w:val="32"/>
          <w:szCs w:val="32"/>
          <w:lang w:val="en-US" w:eastAsia="zh-CN"/>
        </w:rPr>
        <w:t>高度</w:t>
      </w:r>
      <w:r>
        <w:rPr>
          <w:rFonts w:hint="eastAsia" w:ascii="仿宋" w:hAnsi="仿宋" w:eastAsia="仿宋" w:cs="仿宋"/>
          <w:sz w:val="32"/>
          <w:szCs w:val="32"/>
        </w:rPr>
        <w:t>重视安全生产工作</w:t>
      </w:r>
      <w:r>
        <w:rPr>
          <w:rFonts w:hint="eastAsia" w:ascii="仿宋" w:hAnsi="仿宋" w:eastAsia="仿宋" w:cs="仿宋"/>
          <w:sz w:val="32"/>
          <w:szCs w:val="32"/>
          <w:lang w:eastAsia="zh-CN"/>
        </w:rPr>
        <w:t>，</w:t>
      </w:r>
      <w:r>
        <w:rPr>
          <w:rFonts w:hint="eastAsia" w:ascii="仿宋" w:hAnsi="仿宋" w:eastAsia="仿宋" w:cs="仿宋"/>
          <w:sz w:val="32"/>
          <w:szCs w:val="32"/>
        </w:rPr>
        <w:t>对</w:t>
      </w:r>
      <w:r>
        <w:rPr>
          <w:rFonts w:hint="eastAsia" w:ascii="仿宋" w:hAnsi="仿宋" w:eastAsia="仿宋" w:cs="仿宋"/>
          <w:sz w:val="32"/>
          <w:szCs w:val="32"/>
          <w:lang w:val="en-US" w:eastAsia="zh-CN"/>
        </w:rPr>
        <w:t>协会举办的这次</w:t>
      </w:r>
      <w:r>
        <w:rPr>
          <w:rFonts w:hint="eastAsia" w:ascii="仿宋" w:hAnsi="仿宋" w:eastAsia="仿宋" w:cs="仿宋"/>
          <w:sz w:val="32"/>
          <w:szCs w:val="32"/>
        </w:rPr>
        <w:t>活动</w:t>
      </w:r>
      <w:r>
        <w:rPr>
          <w:rFonts w:hint="eastAsia" w:ascii="仿宋" w:hAnsi="仿宋" w:eastAsia="仿宋" w:cs="仿宋"/>
          <w:sz w:val="32"/>
          <w:szCs w:val="32"/>
          <w:lang w:val="en-US" w:eastAsia="zh-CN"/>
        </w:rPr>
        <w:t>给予大力支持</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亲临现场关心指导。在6月20日的培训班开班仪式上，郭总工</w:t>
      </w:r>
      <w:r>
        <w:rPr>
          <w:rFonts w:hint="eastAsia" w:ascii="仿宋" w:hAnsi="仿宋" w:eastAsia="仿宋" w:cs="仿宋"/>
          <w:sz w:val="32"/>
          <w:szCs w:val="32"/>
        </w:rPr>
        <w:t>代表市住建局对省质安协会表示衷心感谢，对认真参训</w:t>
      </w:r>
      <w:r>
        <w:rPr>
          <w:rFonts w:hint="eastAsia" w:ascii="仿宋" w:hAnsi="仿宋" w:eastAsia="仿宋" w:cs="仿宋"/>
          <w:sz w:val="32"/>
          <w:szCs w:val="32"/>
          <w:lang w:val="en-US" w:eastAsia="zh-CN"/>
        </w:rPr>
        <w:t>的</w:t>
      </w:r>
      <w:r>
        <w:rPr>
          <w:rFonts w:hint="eastAsia" w:ascii="仿宋" w:hAnsi="仿宋" w:eastAsia="仿宋" w:cs="仿宋"/>
          <w:sz w:val="32"/>
          <w:szCs w:val="32"/>
        </w:rPr>
        <w:t>学员表示热烈的欢迎和诚</w:t>
      </w:r>
      <w:r>
        <w:rPr>
          <w:rFonts w:hint="eastAsia" w:ascii="仿宋" w:hAnsi="仿宋" w:eastAsia="仿宋" w:cs="仿宋"/>
          <w:spacing w:val="8"/>
          <w:kern w:val="0"/>
          <w:sz w:val="32"/>
          <w:szCs w:val="32"/>
        </w:rPr>
        <w:t>挚的问候，并提出以下三点意见</w:t>
      </w:r>
      <w:r>
        <w:rPr>
          <w:rFonts w:hint="eastAsia" w:ascii="仿宋" w:hAnsi="仿宋" w:eastAsia="仿宋" w:cs="仿宋"/>
          <w:spacing w:val="8"/>
          <w:kern w:val="0"/>
          <w:sz w:val="32"/>
          <w:szCs w:val="32"/>
          <w:lang w:eastAsia="zh-CN"/>
        </w:rPr>
        <w:t>：</w:t>
      </w:r>
      <w:r>
        <w:rPr>
          <w:rFonts w:hint="eastAsia" w:ascii="仿宋" w:hAnsi="仿宋" w:eastAsia="仿宋" w:cs="仿宋"/>
          <w:b/>
          <w:bCs/>
          <w:spacing w:val="8"/>
          <w:sz w:val="32"/>
          <w:szCs w:val="32"/>
        </w:rPr>
        <w:t>希望各位学员能认真参训，学有所获。</w:t>
      </w:r>
      <w:r>
        <w:rPr>
          <w:rFonts w:hint="eastAsia" w:ascii="仿宋" w:hAnsi="仿宋" w:eastAsia="仿宋" w:cs="仿宋"/>
          <w:spacing w:val="8"/>
          <w:sz w:val="32"/>
          <w:szCs w:val="32"/>
        </w:rPr>
        <w:t>住建行业风险点多，施工现场情况复杂，混乱的施工环境和不规范的管理势必会带来更多的隐患。建筑施工安全生产标准化是管控风险和预防事故的重要手段，本次省质安协会举办的培训，教学内容丰富，指导性、实用性强，大家要珍惜这难得的学习机会，认真听讲，学有所获，切实提高安全生产意识和能力水平。</w:t>
      </w:r>
      <w:r>
        <w:rPr>
          <w:rFonts w:hint="eastAsia" w:ascii="仿宋" w:hAnsi="仿宋" w:eastAsia="仿宋" w:cs="仿宋"/>
          <w:b/>
          <w:bCs/>
          <w:spacing w:val="8"/>
          <w:sz w:val="32"/>
          <w:szCs w:val="32"/>
        </w:rPr>
        <w:t>希望各参训企业能将培训成果应用到实践当中。</w:t>
      </w:r>
      <w:r>
        <w:rPr>
          <w:rFonts w:hint="eastAsia" w:ascii="仿宋" w:hAnsi="仿宋" w:eastAsia="仿宋" w:cs="仿宋"/>
          <w:spacing w:val="8"/>
          <w:sz w:val="32"/>
          <w:szCs w:val="32"/>
        </w:rPr>
        <w:t>本次培训过后，希望大家能主动把培训中展示的工程安全文明标准化的良好经验和优秀做法，融入到日常的安全管理工作当中，积极在企业和项目内部组织开展安全培训教育活动，向身边的同事</w:t>
      </w:r>
      <w:r>
        <w:rPr>
          <w:rFonts w:hint="eastAsia" w:ascii="仿宋" w:hAnsi="仿宋" w:eastAsia="仿宋" w:cs="仿宋"/>
          <w:sz w:val="32"/>
          <w:szCs w:val="32"/>
        </w:rPr>
        <w:t>宣传安全生产相关政策方针、法律法规和岗位责任，不断提升现场人员的安全意识和知识水平。</w:t>
      </w:r>
      <w:r>
        <w:rPr>
          <w:rFonts w:hint="eastAsia" w:ascii="仿宋" w:hAnsi="仿宋" w:eastAsia="仿宋" w:cs="仿宋"/>
          <w:spacing w:val="8"/>
          <w:sz w:val="32"/>
          <w:szCs w:val="32"/>
        </w:rPr>
        <w:t>持续优化项目安全管理模式，不断提高风险管控和隐患排查整治的成效，切实有效预防事故发生，为所在项目和企业营造安全稳定的良好发展空间。</w:t>
      </w:r>
      <w:r>
        <w:rPr>
          <w:rFonts w:hint="eastAsia" w:ascii="仿宋" w:hAnsi="仿宋" w:eastAsia="仿宋" w:cs="仿宋"/>
          <w:b/>
          <w:bCs/>
          <w:spacing w:val="8"/>
          <w:sz w:val="32"/>
          <w:szCs w:val="32"/>
        </w:rPr>
        <w:t>希望各项目企业能切实提高安全生产标准化水平。</w:t>
      </w:r>
      <w:r>
        <w:rPr>
          <w:rFonts w:hint="eastAsia" w:ascii="仿宋" w:hAnsi="仿宋" w:eastAsia="仿宋" w:cs="仿宋"/>
          <w:spacing w:val="8"/>
          <w:sz w:val="32"/>
          <w:szCs w:val="32"/>
        </w:rPr>
        <w:t>今年来，在市委市政府的正确领导下，市住建局部署开展住建领域安全生产治本攻坚三年行动和建筑施工安全生产标准化提升固本强基，全市住建行业各企业、各安全生产管理人员正认真推进落实全员安全生产责任制，加强安全生产能力建设。本次培训将在城建满塘里项目观摩安全生产标准化相关经验做法，希望大家能有所借鉴，从“建立一个责任体系”“强化双重预防”“推进三维达标”“加强安全能力建设”等方面，不断加强自身项目和企业的安全生产能力建设，提高本质安全水平。希望大家能以本次培训为契机，主动找差距、热心传帮带、全面促提升，推动我市建筑施工安全生产标准化水平迈上新台阶。</w:t>
      </w:r>
    </w:p>
    <w:p>
      <w:pPr>
        <w:pStyle w:val="13"/>
        <w:snapToGrid w:val="0"/>
        <w:spacing w:line="530" w:lineRule="exact"/>
        <w:ind w:firstLine="672" w:firstLineChars="200"/>
        <w:jc w:val="both"/>
        <w:rPr>
          <w:rFonts w:hint="eastAsia" w:ascii="仿宋" w:hAnsi="仿宋" w:eastAsia="仿宋" w:cs="仿宋"/>
          <w:color w:val="000000"/>
          <w:spacing w:val="8"/>
          <w:kern w:val="0"/>
          <w:sz w:val="32"/>
          <w:szCs w:val="32"/>
          <w:lang w:val="en-US" w:eastAsia="zh-CN" w:bidi="ar-SA"/>
        </w:rPr>
      </w:pPr>
      <w:r>
        <w:rPr>
          <w:rFonts w:hint="eastAsia" w:ascii="仿宋" w:hAnsi="仿宋" w:eastAsia="仿宋" w:cs="仿宋"/>
          <w:spacing w:val="8"/>
          <w:sz w:val="32"/>
          <w:szCs w:val="32"/>
          <w:lang w:val="en-US" w:eastAsia="zh-CN"/>
        </w:rPr>
        <w:t>学员们认真听取了专家对</w:t>
      </w:r>
      <w:r>
        <w:rPr>
          <w:rFonts w:hint="eastAsia" w:ascii="仿宋" w:hAnsi="仿宋" w:eastAsia="仿宋" w:cs="仿宋"/>
          <w:color w:val="000000"/>
          <w:spacing w:val="8"/>
          <w:kern w:val="0"/>
          <w:sz w:val="32"/>
          <w:szCs w:val="32"/>
          <w:lang w:val="en-US" w:eastAsia="zh-CN" w:bidi="ar-SA"/>
        </w:rPr>
        <w:t>《福建省建筑施工安全生产标准化示范图集》的要点讲解，2023年福建省建筑施工安全生产标准化(交流)项目评价申报 PPT 亮点展示和问题剖析，以及2024年福建省建筑施工安全生产标准化(交流)项目申报注意事项。</w:t>
      </w:r>
    </w:p>
    <w:p>
      <w:pPr>
        <w:ind w:firstLine="672" w:firstLineChars="200"/>
        <w:rPr>
          <w:rFonts w:hint="eastAsia" w:ascii="仿宋" w:hAnsi="仿宋" w:eastAsia="仿宋" w:cs="仿宋"/>
          <w:color w:val="000000"/>
          <w:spacing w:val="8"/>
          <w:kern w:val="0"/>
          <w:sz w:val="32"/>
          <w:szCs w:val="32"/>
          <w:lang w:val="en-US" w:eastAsia="zh-CN" w:bidi="ar-SA"/>
        </w:rPr>
      </w:pPr>
      <w:r>
        <w:rPr>
          <w:rFonts w:hint="eastAsia" w:ascii="仿宋" w:hAnsi="仿宋" w:eastAsia="仿宋" w:cs="仿宋"/>
          <w:spacing w:val="8"/>
          <w:kern w:val="0"/>
          <w:sz w:val="32"/>
          <w:szCs w:val="32"/>
        </w:rPr>
        <w:t>6月2</w:t>
      </w:r>
      <w:r>
        <w:rPr>
          <w:rFonts w:hint="eastAsia" w:ascii="仿宋" w:hAnsi="仿宋" w:eastAsia="仿宋" w:cs="仿宋"/>
          <w:spacing w:val="8"/>
          <w:kern w:val="0"/>
          <w:sz w:val="32"/>
          <w:szCs w:val="32"/>
          <w:lang w:val="en-US" w:eastAsia="zh-CN"/>
        </w:rPr>
        <w:t>1</w:t>
      </w:r>
      <w:r>
        <w:rPr>
          <w:rFonts w:hint="eastAsia" w:ascii="仿宋" w:hAnsi="仿宋" w:eastAsia="仿宋" w:cs="仿宋"/>
          <w:spacing w:val="8"/>
          <w:kern w:val="0"/>
          <w:sz w:val="32"/>
          <w:szCs w:val="32"/>
        </w:rPr>
        <w:t>日</w:t>
      </w:r>
      <w:r>
        <w:rPr>
          <w:rFonts w:hint="eastAsia" w:ascii="仿宋" w:hAnsi="仿宋" w:eastAsia="仿宋" w:cs="仿宋"/>
          <w:spacing w:val="8"/>
          <w:kern w:val="0"/>
          <w:sz w:val="32"/>
          <w:szCs w:val="32"/>
          <w:lang w:eastAsia="zh-CN"/>
        </w:rPr>
        <w:t>，</w:t>
      </w:r>
      <w:r>
        <w:rPr>
          <w:rFonts w:hint="eastAsia" w:ascii="仿宋" w:hAnsi="仿宋" w:eastAsia="仿宋" w:cs="仿宋"/>
          <w:color w:val="000000"/>
          <w:spacing w:val="8"/>
          <w:kern w:val="0"/>
          <w:sz w:val="32"/>
          <w:szCs w:val="32"/>
          <w:lang w:val="en-US" w:eastAsia="zh-CN" w:bidi="ar-SA"/>
        </w:rPr>
        <w:t>培训班的全体学员参加了由中建三局承建城建·满堂里(坂头安商房)的观摩活动。</w:t>
      </w:r>
    </w:p>
    <w:p>
      <w:pPr>
        <w:jc w:val="center"/>
        <w:rPr>
          <w:rFonts w:hint="eastAsia" w:ascii="仿宋" w:hAnsi="仿宋" w:eastAsia="仿宋" w:cs="仿宋"/>
          <w:color w:val="000000"/>
          <w:spacing w:val="8"/>
          <w:kern w:val="0"/>
          <w:sz w:val="44"/>
          <w:szCs w:val="44"/>
          <w:lang w:val="en-US" w:eastAsia="zh-CN" w:bidi="ar-SA"/>
        </w:rPr>
      </w:pPr>
      <w:r>
        <w:rPr>
          <w:rFonts w:hint="eastAsia" w:ascii="仿宋" w:hAnsi="仿宋" w:eastAsia="仿宋" w:cs="仿宋"/>
          <w:color w:val="000000"/>
          <w:spacing w:val="8"/>
          <w:kern w:val="0"/>
          <w:sz w:val="44"/>
          <w:szCs w:val="44"/>
          <w:lang w:val="en-US" w:eastAsia="zh-CN" w:bidi="ar-SA"/>
        </w:rPr>
        <w:t xml:space="preserve">  </w:t>
      </w:r>
      <w:r>
        <w:rPr>
          <w:rFonts w:hint="eastAsia" w:ascii="仿宋" w:hAnsi="仿宋" w:eastAsia="仿宋" w:cs="仿宋"/>
          <w:color w:val="000000"/>
          <w:spacing w:val="8"/>
          <w:kern w:val="0"/>
          <w:sz w:val="44"/>
          <w:szCs w:val="44"/>
          <w:lang w:val="en-US" w:eastAsia="zh-CN" w:bidi="ar-SA"/>
        </w:rPr>
        <w:drawing>
          <wp:inline distT="0" distB="0" distL="114300" distR="114300">
            <wp:extent cx="3761105" cy="2821305"/>
            <wp:effectExtent l="0" t="0" r="10795" b="17145"/>
            <wp:docPr id="22" name="图片 2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9"/>
                    <pic:cNvPicPr>
                      <a:picLocks noChangeAspect="1"/>
                    </pic:cNvPicPr>
                  </pic:nvPicPr>
                  <pic:blipFill>
                    <a:blip r:embed="rId23"/>
                    <a:stretch>
                      <a:fillRect/>
                    </a:stretch>
                  </pic:blipFill>
                  <pic:spPr>
                    <a:xfrm>
                      <a:off x="0" y="0"/>
                      <a:ext cx="3761105" cy="2821305"/>
                    </a:xfrm>
                    <a:prstGeom prst="rect">
                      <a:avLst/>
                    </a:prstGeom>
                  </pic:spPr>
                </pic:pic>
              </a:graphicData>
            </a:graphic>
          </wp:inline>
        </w:drawing>
      </w:r>
    </w:p>
    <w:p>
      <w:pPr>
        <w:pStyle w:val="3"/>
        <w:spacing w:before="72" w:line="244" w:lineRule="auto"/>
        <w:ind w:left="20" w:right="430" w:firstLine="630"/>
        <w:jc w:val="both"/>
        <w:rPr>
          <w:rFonts w:hint="eastAsia" w:ascii="仿宋" w:hAnsi="仿宋" w:eastAsia="仿宋" w:cs="仿宋"/>
          <w:color w:val="000000"/>
          <w:spacing w:val="22"/>
          <w:kern w:val="0"/>
          <w:sz w:val="36"/>
          <w:szCs w:val="36"/>
          <w:lang w:val="en-US" w:eastAsia="zh-CN" w:bidi="ar-SA"/>
        </w:rPr>
      </w:pPr>
      <w:r>
        <w:rPr>
          <w:rFonts w:hint="eastAsia" w:cs="仿宋"/>
          <w:color w:val="000000"/>
          <w:spacing w:val="22"/>
          <w:kern w:val="0"/>
          <w:sz w:val="36"/>
          <w:szCs w:val="36"/>
          <w:lang w:val="en-US" w:eastAsia="zh-CN" w:bidi="ar-SA"/>
        </w:rPr>
        <w:t xml:space="preserve">    </w:t>
      </w:r>
      <w:r>
        <w:rPr>
          <w:rFonts w:hint="eastAsia" w:ascii="仿宋" w:hAnsi="仿宋" w:eastAsia="仿宋" w:cs="仿宋"/>
          <w:color w:val="000000"/>
          <w:spacing w:val="22"/>
          <w:kern w:val="0"/>
          <w:sz w:val="36"/>
          <w:szCs w:val="36"/>
          <w:lang w:val="en-US" w:eastAsia="zh-CN" w:bidi="ar-SA"/>
        </w:rPr>
        <w:drawing>
          <wp:inline distT="0" distB="0" distL="114300" distR="114300">
            <wp:extent cx="3771900" cy="2651125"/>
            <wp:effectExtent l="0" t="0" r="0" b="15875"/>
            <wp:docPr id="23" name="图片 2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1"/>
                    <pic:cNvPicPr>
                      <a:picLocks noChangeAspect="1"/>
                    </pic:cNvPicPr>
                  </pic:nvPicPr>
                  <pic:blipFill>
                    <a:blip r:embed="rId24"/>
                    <a:stretch>
                      <a:fillRect/>
                    </a:stretch>
                  </pic:blipFill>
                  <pic:spPr>
                    <a:xfrm>
                      <a:off x="0" y="0"/>
                      <a:ext cx="3771900" cy="2651125"/>
                    </a:xfrm>
                    <a:prstGeom prst="rect">
                      <a:avLst/>
                    </a:prstGeom>
                  </pic:spPr>
                </pic:pic>
              </a:graphicData>
            </a:graphic>
          </wp:inline>
        </w:drawing>
      </w:r>
    </w:p>
    <w:p>
      <w:pPr>
        <w:ind w:firstLine="640" w:firstLineChars="200"/>
        <w:rPr>
          <w:rFonts w:hint="eastAsia" w:ascii="仿宋_GB2312" w:hAnsi="仿宋_GB2312"/>
          <w:sz w:val="32"/>
          <w:szCs w:val="32"/>
          <w:lang w:val="en-US" w:eastAsia="zh-CN"/>
        </w:rPr>
      </w:pPr>
      <w:r>
        <w:rPr>
          <w:rFonts w:hint="eastAsia" w:ascii="仿宋_GB2312" w:hAnsi="仿宋_GB2312"/>
          <w:sz w:val="32"/>
          <w:szCs w:val="32"/>
          <w:lang w:val="en-US" w:eastAsia="zh-CN"/>
        </w:rPr>
        <w:t xml:space="preserve">    </w:t>
      </w:r>
      <w:r>
        <w:rPr>
          <w:rFonts w:hint="eastAsia" w:ascii="仿宋_GB2312" w:hAnsi="仿宋_GB2312"/>
          <w:sz w:val="32"/>
          <w:szCs w:val="32"/>
          <w:lang w:val="en-US" w:eastAsia="zh-CN"/>
        </w:rPr>
        <w:drawing>
          <wp:inline distT="0" distB="0" distL="114300" distR="114300">
            <wp:extent cx="4129405" cy="2626995"/>
            <wp:effectExtent l="0" t="0" r="4445" b="1905"/>
            <wp:docPr id="24" name="图片 2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2"/>
                    <pic:cNvPicPr>
                      <a:picLocks noChangeAspect="1"/>
                    </pic:cNvPicPr>
                  </pic:nvPicPr>
                  <pic:blipFill>
                    <a:blip r:embed="rId25"/>
                    <a:stretch>
                      <a:fillRect/>
                    </a:stretch>
                  </pic:blipFill>
                  <pic:spPr>
                    <a:xfrm>
                      <a:off x="0" y="0"/>
                      <a:ext cx="4129405" cy="2626995"/>
                    </a:xfrm>
                    <a:prstGeom prst="rect">
                      <a:avLst/>
                    </a:prstGeom>
                  </pic:spPr>
                </pic:pic>
              </a:graphicData>
            </a:graphic>
          </wp:inline>
        </w:drawing>
      </w:r>
    </w:p>
    <w:sectPr>
      <w:pgSz w:w="11906" w:h="16838"/>
      <w:pgMar w:top="1020" w:right="1686" w:bottom="1020" w:left="16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汉仪魏碑简">
    <w:panose1 w:val="02010609000101010101"/>
    <w:charset w:val="86"/>
    <w:family w:val="auto"/>
    <w:pitch w:val="default"/>
    <w:sig w:usb0="00000001" w:usb1="080E0800" w:usb2="00000002" w:usb3="00000000" w:csb0="00040000" w:csb1="00000000"/>
  </w:font>
  <w:font w:name="仿宋_GB2312">
    <w:panose1 w:val="02010609030101010101"/>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documentProtection w:edit="readOnly" w:enforcement="1" w:cryptProviderType="rsaFull" w:cryptAlgorithmClass="hash" w:cryptAlgorithmType="typeAny" w:cryptAlgorithmSid="4" w:cryptSpinCount="0" w:hash="a4/dUVWITW9YJ+fQK98/sSCJ3Zs=" w:salt="UrEUTLb2lCWRmG/LnLczSQ=="/>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doNotUseIndentAsNumberingTabStop/>
    <w:compatSetting w:name="compatibilityMode" w:uri="http://schemas.microsoft.com/office/word" w:val="12"/>
  </w:compat>
  <w:docVars>
    <w:docVar w:name="commondata" w:val="eyJoZGlkIjoiNTI3MTYxNThlYzMwMjE3ZmExNTQ0YjEzN2I2Njc3YjQifQ=="/>
  </w:docVars>
  <w:rsids>
    <w:rsidRoot w:val="00F76356"/>
    <w:rsid w:val="0034751C"/>
    <w:rsid w:val="006F3119"/>
    <w:rsid w:val="00BD3056"/>
    <w:rsid w:val="00C33E24"/>
    <w:rsid w:val="00DD0613"/>
    <w:rsid w:val="00F76356"/>
    <w:rsid w:val="0633208D"/>
    <w:rsid w:val="081952B3"/>
    <w:rsid w:val="09315295"/>
    <w:rsid w:val="0A0106F5"/>
    <w:rsid w:val="0B304DED"/>
    <w:rsid w:val="11DF30C9"/>
    <w:rsid w:val="127001C5"/>
    <w:rsid w:val="12DD1CFF"/>
    <w:rsid w:val="161B669A"/>
    <w:rsid w:val="19AC377A"/>
    <w:rsid w:val="1B59207A"/>
    <w:rsid w:val="1B673895"/>
    <w:rsid w:val="1D2500DA"/>
    <w:rsid w:val="20E029BA"/>
    <w:rsid w:val="246658A8"/>
    <w:rsid w:val="26377520"/>
    <w:rsid w:val="28D01566"/>
    <w:rsid w:val="2AD92954"/>
    <w:rsid w:val="2D1A4EC9"/>
    <w:rsid w:val="2F740E9D"/>
    <w:rsid w:val="2F936B08"/>
    <w:rsid w:val="317E24A7"/>
    <w:rsid w:val="32676E8E"/>
    <w:rsid w:val="32BF0681"/>
    <w:rsid w:val="361A4427"/>
    <w:rsid w:val="36E83F1F"/>
    <w:rsid w:val="3B093843"/>
    <w:rsid w:val="3EED6576"/>
    <w:rsid w:val="40700DAC"/>
    <w:rsid w:val="42AE0712"/>
    <w:rsid w:val="43860D47"/>
    <w:rsid w:val="481507F1"/>
    <w:rsid w:val="484A2C8B"/>
    <w:rsid w:val="48743864"/>
    <w:rsid w:val="48AB7B96"/>
    <w:rsid w:val="4A7933B4"/>
    <w:rsid w:val="4C3D4516"/>
    <w:rsid w:val="4D2E0486"/>
    <w:rsid w:val="4D4E28D6"/>
    <w:rsid w:val="4D6D36A4"/>
    <w:rsid w:val="4FE65048"/>
    <w:rsid w:val="501871CB"/>
    <w:rsid w:val="517448D5"/>
    <w:rsid w:val="528C45CC"/>
    <w:rsid w:val="52B17697"/>
    <w:rsid w:val="52F932E4"/>
    <w:rsid w:val="562C2968"/>
    <w:rsid w:val="580544D9"/>
    <w:rsid w:val="58B8154B"/>
    <w:rsid w:val="5AF54CD9"/>
    <w:rsid w:val="5C1D0043"/>
    <w:rsid w:val="66495208"/>
    <w:rsid w:val="690E58E3"/>
    <w:rsid w:val="6F413BF1"/>
    <w:rsid w:val="72C963D7"/>
    <w:rsid w:val="748C590E"/>
    <w:rsid w:val="75CD61DE"/>
    <w:rsid w:val="79F71A7C"/>
    <w:rsid w:val="79FC152B"/>
    <w:rsid w:val="7B1D7C08"/>
    <w:rsid w:val="7B7B048A"/>
    <w:rsid w:val="7D036989"/>
    <w:rsid w:val="7FF76C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等线" w:hAnsi="等线" w:eastAsia="等线" w:cs="等线"/>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0"/>
    <w:qFormat/>
    <w:uiPriority w:val="99"/>
    <w:pPr>
      <w:spacing w:before="100" w:beforeAutospacing="1" w:after="100" w:afterAutospacing="1"/>
      <w:jc w:val="left"/>
      <w:outlineLvl w:val="0"/>
    </w:pPr>
    <w:rPr>
      <w:rFonts w:ascii="宋体" w:hAnsi="宋体" w:eastAsia="宋体" w:cs="宋体"/>
      <w:b/>
      <w:bCs/>
      <w:kern w:val="44"/>
      <w:sz w:val="48"/>
      <w:szCs w:val="48"/>
    </w:rPr>
  </w:style>
  <w:style w:type="character" w:default="1" w:styleId="9">
    <w:name w:val="Default Paragraph Font"/>
    <w:semiHidden/>
    <w:unhideWhenUsed/>
    <w:uiPriority w:val="1"/>
  </w:style>
  <w:style w:type="table" w:default="1" w:styleId="7">
    <w:name w:val="Normal Table"/>
    <w:semiHidden/>
    <w:unhideWhenUsed/>
    <w:qFormat/>
    <w:uiPriority w:val="99"/>
    <w:pPr>
      <w:keepNext w:val="0"/>
      <w:keepLines w:val="0"/>
      <w:widowControl/>
      <w:suppressLineNumbers w:val="0"/>
      <w:spacing w:before="0" w:beforeAutospacing="0" w:after="0" w:afterAutospacing="0"/>
      <w:ind w:left="0" w:right="0"/>
    </w:pPr>
    <w:rPr>
      <w:rFonts w:hint="eastAsia" w:ascii="等线" w:hAnsi="等线" w:eastAsia="等线" w:cs="等线"/>
      <w:kern w:val="2"/>
      <w:sz w:val="21"/>
      <w:szCs w:val="22"/>
    </w:rPr>
    <w:tblPr>
      <w:tblCellMar>
        <w:top w:w="0" w:type="dxa"/>
        <w:left w:w="108" w:type="dxa"/>
        <w:bottom w:w="0" w:type="dxa"/>
        <w:right w:w="108" w:type="dxa"/>
      </w:tblCellMar>
    </w:tblPr>
  </w:style>
  <w:style w:type="paragraph" w:styleId="3">
    <w:name w:val="Body Text"/>
    <w:basedOn w:val="1"/>
    <w:unhideWhenUsed/>
    <w:qFormat/>
    <w:uiPriority w:val="99"/>
    <w:rPr>
      <w:rFonts w:ascii="仿宋" w:hAnsi="仿宋" w:eastAsia="仿宋" w:cs="宋体"/>
      <w:sz w:val="36"/>
      <w:szCs w:val="36"/>
    </w:rPr>
  </w:style>
  <w:style w:type="paragraph" w:styleId="4">
    <w:name w:val="Date"/>
    <w:basedOn w:val="1"/>
    <w:next w:val="1"/>
    <w:link w:val="11"/>
    <w:autoRedefine/>
    <w:semiHidden/>
    <w:unhideWhenUsed/>
    <w:qFormat/>
    <w:uiPriority w:val="99"/>
    <w:pPr>
      <w:ind w:left="100" w:leftChars="2500"/>
    </w:pPr>
  </w:style>
  <w:style w:type="paragraph" w:styleId="5">
    <w:name w:val="Balloon Text"/>
    <w:basedOn w:val="1"/>
    <w:next w:val="1"/>
    <w:autoRedefine/>
    <w:semiHidden/>
    <w:unhideWhenUsed/>
    <w:qFormat/>
    <w:uiPriority w:val="99"/>
    <w:rPr>
      <w:sz w:val="18"/>
      <w:szCs w:val="18"/>
    </w:rPr>
  </w:style>
  <w:style w:type="paragraph" w:styleId="6">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table" w:styleId="8">
    <w:name w:val="Table Grid"/>
    <w:basedOn w:val="7"/>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标题 1 Char"/>
    <w:basedOn w:val="9"/>
    <w:link w:val="2"/>
    <w:uiPriority w:val="99"/>
    <w:rPr>
      <w:rFonts w:ascii="宋体" w:hAnsi="宋体" w:eastAsia="宋体" w:cs="宋体"/>
      <w:b/>
      <w:bCs/>
      <w:kern w:val="44"/>
      <w:sz w:val="48"/>
      <w:szCs w:val="48"/>
    </w:rPr>
  </w:style>
  <w:style w:type="character" w:customStyle="1" w:styleId="11">
    <w:name w:val="日期 Char"/>
    <w:basedOn w:val="9"/>
    <w:link w:val="4"/>
    <w:semiHidden/>
    <w:uiPriority w:val="99"/>
  </w:style>
  <w:style w:type="paragraph" w:customStyle="1" w:styleId="12">
    <w:name w:val="Normal"/>
    <w:autoRedefine/>
    <w:qFormat/>
    <w:uiPriority w:val="0"/>
    <w:pPr>
      <w:jc w:val="both"/>
    </w:pPr>
    <w:rPr>
      <w:rFonts w:ascii="Arial" w:hAnsi="Arial" w:eastAsia="宋体" w:cs="Arial"/>
      <w:kern w:val="2"/>
      <w:sz w:val="21"/>
      <w:szCs w:val="21"/>
      <w:lang w:val="en-US" w:eastAsia="zh-CN" w:bidi="ar-SA"/>
    </w:rPr>
  </w:style>
  <w:style w:type="paragraph" w:customStyle="1" w:styleId="13">
    <w:name w:val="Default"/>
    <w:basedOn w:val="1"/>
    <w:autoRedefine/>
    <w:qFormat/>
    <w:uiPriority w:val="0"/>
    <w:pPr>
      <w:autoSpaceDE w:val="0"/>
      <w:autoSpaceDN w:val="0"/>
      <w:adjustRightInd w:val="0"/>
      <w:jc w:val="left"/>
    </w:pPr>
    <w:rPr>
      <w:rFonts w:ascii="Times New Roman" w:hAnsi="Times New Roman"/>
      <w:color w:val="000000"/>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7" Type="http://schemas.openxmlformats.org/officeDocument/2006/relationships/fontTable" Target="fontTable.xml"/><Relationship Id="rId26" Type="http://schemas.openxmlformats.org/officeDocument/2006/relationships/customXml" Target="../customXml/item1.xml"/><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16</Pages>
  <Words>4576</Words>
  <Characters>4662</Characters>
  <Lines>2</Lines>
  <Paragraphs>1</Paragraphs>
  <TotalTime>10</TotalTime>
  <ScaleCrop>false</ScaleCrop>
  <LinksUpToDate>false</LinksUpToDate>
  <CharactersWithSpaces>4709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2024-05-28T08:16:00Z</dcterms:created>
  <dc:creator>Administrator</dc:creator>
  <cp:lastModifiedBy>翠婷</cp:lastModifiedBy>
  <cp:lastPrinted>2024-07-23T08:26:20Z</cp:lastPrinted>
  <dcterms:modified xsi:type="dcterms:W3CDTF">2024-07-23T08:27:33Z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9A603BD9FBAC4C2BBAC5744A925A65C4_12</vt:lpwstr>
  </property>
</Properties>
</file>