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14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8"/>
        <w:gridCol w:w="699"/>
        <w:gridCol w:w="680"/>
        <w:gridCol w:w="1199"/>
        <w:gridCol w:w="7307"/>
        <w:gridCol w:w="750"/>
        <w:gridCol w:w="799"/>
        <w:gridCol w:w="885"/>
        <w:gridCol w:w="2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4880"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附件一                      监理项目检查评价表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3036"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工程名称：</w:t>
            </w:r>
          </w:p>
        </w:tc>
        <w:tc>
          <w:tcPr>
            <w:tcW w:w="730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监理单位：</w:t>
            </w:r>
          </w:p>
        </w:tc>
        <w:tc>
          <w:tcPr>
            <w:tcW w:w="2434" w:type="dxa"/>
            <w:gridSpan w:val="3"/>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检查时间：</w:t>
            </w:r>
          </w:p>
        </w:tc>
        <w:tc>
          <w:tcPr>
            <w:tcW w:w="2103"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2"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序号</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类   别</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计分   项目</w:t>
            </w:r>
          </w:p>
        </w:tc>
        <w:tc>
          <w:tcPr>
            <w:tcW w:w="1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内容</w:t>
            </w: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检查要点</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应得分</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扣减分数</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实得分数</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检查记录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3"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1</w:t>
            </w:r>
          </w:p>
        </w:tc>
        <w:tc>
          <w:tcPr>
            <w:tcW w:w="6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项目监理机构(26分)</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监理</w:t>
            </w:r>
            <w:r>
              <w:rPr>
                <w:rFonts w:hint="default" w:ascii="仿宋_GB2312" w:hAnsi="宋体" w:eastAsia="仿宋_GB2312" w:cs="仿宋_GB2312"/>
                <w:b/>
                <w:bCs/>
                <w:i w:val="0"/>
                <w:iCs w:val="0"/>
                <w:color w:val="000000"/>
                <w:kern w:val="0"/>
                <w:sz w:val="24"/>
                <w:szCs w:val="24"/>
                <w:u w:val="none"/>
                <w:lang w:val="en-US" w:eastAsia="zh-CN" w:bidi="ar"/>
              </w:rPr>
              <w:t>人员到位</w:t>
            </w:r>
          </w:p>
        </w:tc>
        <w:tc>
          <w:tcPr>
            <w:tcW w:w="1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人员在岗</w:t>
            </w: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在工程施工阶段，总监无故不在施工现场的；总监长期不在施工现场的；总监代表、专业监理工程师长期不在施工现场的；项目监理部人员在岗人数少于备案人数中应在岗人数2/3；未履行变更手续；未到位人员请假未登录“项目监管系统”登记留痕的；扣2~10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kern w:val="0"/>
                <w:sz w:val="24"/>
                <w:szCs w:val="24"/>
                <w:u w:val="none"/>
                <w:lang w:val="en-US" w:eastAsia="zh-CN" w:bidi="ar"/>
              </w:rPr>
              <w:t>10</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2</w:t>
            </w: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证件管理</w:t>
            </w: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监理人员持证上岗，人证合一、证件有效性（有效期、变更信息等）；扣2~6分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kern w:val="0"/>
                <w:sz w:val="24"/>
                <w:szCs w:val="24"/>
                <w:u w:val="none"/>
                <w:lang w:val="en-US" w:eastAsia="zh-CN" w:bidi="ar"/>
              </w:rPr>
              <w:t>6</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3</w:t>
            </w: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人员履职</w:t>
            </w: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总监未按规定在验收文件或其他应由总监签字的文件上签字，或由他人代签的；重要分部（子分部）工程验收时，总监未到场组织的；扣2~10分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kern w:val="0"/>
                <w:sz w:val="24"/>
                <w:szCs w:val="24"/>
                <w:u w:val="none"/>
                <w:lang w:val="en-US" w:eastAsia="zh-CN" w:bidi="ar"/>
              </w:rPr>
              <w:t>10</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4</w:t>
            </w:r>
          </w:p>
        </w:tc>
        <w:tc>
          <w:tcPr>
            <w:tcW w:w="6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监理资料管理(24分)</w:t>
            </w: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资料管理</w:t>
            </w: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现场资料未分类组卷存档管理；或分类组卷不符合福建省建设工程监理文件管理规程的；扣1~3分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kern w:val="0"/>
                <w:sz w:val="24"/>
                <w:szCs w:val="24"/>
                <w:u w:val="none"/>
                <w:lang w:val="en-US" w:eastAsia="zh-CN" w:bidi="ar"/>
              </w:rPr>
              <w:t>3</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5</w:t>
            </w: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工程监理项目备案资料</w:t>
            </w: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建设监理合同（中标通知书）、企业资质、营业执照、总监任命书、监理部人员职责分工表（表“闽建安—监—1”、主体责任承诺书、监理设备清单（含鉴定书）、项目章启用函；扣1~3分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kern w:val="0"/>
                <w:sz w:val="24"/>
                <w:szCs w:val="24"/>
                <w:u w:val="none"/>
                <w:lang w:val="en-US" w:eastAsia="zh-CN" w:bidi="ar"/>
              </w:rPr>
              <w:t>3</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6</w:t>
            </w: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80"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监理规划及细则</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监理规划及细则</w:t>
            </w: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监理企业技术负责人未对监理规划审核及盖公司章，项目总监未审核批准监理细则，签章不全的；扣1~2分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kern w:val="0"/>
                <w:sz w:val="24"/>
                <w:szCs w:val="24"/>
                <w:u w:val="none"/>
                <w:lang w:val="en-US" w:eastAsia="zh-CN" w:bidi="ar"/>
              </w:rPr>
              <w:t>2</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7</w:t>
            </w: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8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专业性较强的、危险性较大的分部分项工程、“四新”工程等未列入监理细则，实施细则未明确重要（关键）部位/环节及其控制措施；扣1~6分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kern w:val="0"/>
                <w:sz w:val="24"/>
                <w:szCs w:val="24"/>
                <w:u w:val="none"/>
                <w:lang w:val="en-US" w:eastAsia="zh-CN" w:bidi="ar"/>
              </w:rPr>
              <w:t>6</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8</w:t>
            </w: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监理记录</w:t>
            </w:r>
          </w:p>
        </w:tc>
        <w:tc>
          <w:tcPr>
            <w:tcW w:w="1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监理日志</w:t>
            </w: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监理日志记录不及时、不全面，未体现监理工作，尤其是危大工程监理工作，无总监审阅记录；扣1~5分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kern w:val="0"/>
                <w:sz w:val="24"/>
                <w:szCs w:val="24"/>
                <w:u w:val="none"/>
                <w:lang w:val="en-US" w:eastAsia="zh-CN" w:bidi="ar"/>
              </w:rPr>
              <w:t>5</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9</w:t>
            </w: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监理巡视</w:t>
            </w: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无监理人员定期质量监理巡视记录；质量安全巡视记录不全尤其是对关键部位、节点，危险性较大的分部分项工程的巡视；扣1~3分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kern w:val="0"/>
                <w:sz w:val="24"/>
                <w:szCs w:val="24"/>
                <w:u w:val="none"/>
                <w:lang w:val="en-US" w:eastAsia="zh-CN" w:bidi="ar"/>
              </w:rPr>
              <w:t>3</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10</w:t>
            </w: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监理月报</w:t>
            </w: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未及时编制监理月报，总监未审阅签署；扣1~2分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kern w:val="0"/>
                <w:sz w:val="24"/>
                <w:szCs w:val="24"/>
                <w:u w:val="none"/>
                <w:lang w:val="en-US" w:eastAsia="zh-CN" w:bidi="ar"/>
              </w:rPr>
              <w:t>2</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11</w:t>
            </w:r>
          </w:p>
        </w:tc>
        <w:tc>
          <w:tcPr>
            <w:tcW w:w="699"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监理工作实施（50分）</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前期阶段监理工作</w:t>
            </w:r>
          </w:p>
        </w:tc>
        <w:tc>
          <w:tcPr>
            <w:tcW w:w="1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开工审查</w:t>
            </w: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无开工生产条件审查、无开工报告、总监未签署意见，总监签字、监理部章不全、未报建设单位审批；扣1~4分</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kern w:val="0"/>
                <w:sz w:val="24"/>
                <w:szCs w:val="24"/>
                <w:u w:val="none"/>
                <w:lang w:val="en-US" w:eastAsia="zh-CN" w:bidi="ar"/>
              </w:rPr>
              <w:t>4</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12</w:t>
            </w:r>
          </w:p>
        </w:tc>
        <w:tc>
          <w:tcPr>
            <w:tcW w:w="699"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测量成果</w:t>
            </w: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未能提供监理对测量成果（坐标、高程、轴线等）的复核记录；扣1~2分</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val="0"/>
                <w:bCs w:val="0"/>
                <w:i w:val="0"/>
                <w:iCs w:val="0"/>
                <w:color w:val="00000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13</w:t>
            </w:r>
          </w:p>
        </w:tc>
        <w:tc>
          <w:tcPr>
            <w:tcW w:w="699"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施工组织设计审查</w:t>
            </w: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专业监理工程师、总监未签署审查意见；总监签字、执业印章、监理部章不全， 审查不认真，存在重大问题或遗漏情况未及时要求纠正;扣2~4分</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val="0"/>
                <w:bCs w:val="0"/>
                <w:i w:val="0"/>
                <w:iCs w:val="0"/>
                <w:color w:val="00000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14</w:t>
            </w:r>
          </w:p>
        </w:tc>
        <w:tc>
          <w:tcPr>
            <w:tcW w:w="699"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专项方案 审查</w:t>
            </w: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对危险性较大分部分项工程安全专项施工方案无审查；对超过一定规模危险性较大的分部分项工程安全专项施工方案（论证前）无审查；超过一定规模危险性较大的分部分项工程安全专项施工方案总监未参加专家论证会，论证后未对按专家论证意见修改的安全专项施工方案进行复审；对规范及地方等要求编制专项方案的未督促编制（含噪音防控方案）；编制安全专项施工方案不完善；安全专项施工方案审查不完整（审查意见、总监签字、执业印章、监理部章不全等）；扣3~5分</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15</w:t>
            </w:r>
          </w:p>
        </w:tc>
        <w:tc>
          <w:tcPr>
            <w:tcW w:w="699"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施工单位资格审核</w:t>
            </w: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对施工项目管理机构报审：施工单位执照、资质、安全生产许可；项目经理任命书；组织机构人员配备、岗位资格；安全组织机构、安全机构人员名单；人员资格进行审查；施工项目章授权、特种作业人员等，审查不到位的；扣2~4分</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val="0"/>
                <w:i w:val="0"/>
                <w:iCs w:val="0"/>
                <w:color w:val="00000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16</w:t>
            </w:r>
          </w:p>
        </w:tc>
        <w:tc>
          <w:tcPr>
            <w:tcW w:w="699"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图纸会审 设计交底</w:t>
            </w: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无监理图纸自审记录、无图纸会审记录；扣2~3分</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val="0"/>
                <w:i w:val="0"/>
                <w:iCs w:val="0"/>
                <w:color w:val="00000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17</w:t>
            </w:r>
          </w:p>
        </w:tc>
        <w:tc>
          <w:tcPr>
            <w:tcW w:w="699"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第一次工地会议</w:t>
            </w: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总监、专监等主要监理人员未按监理规范要求参加第一次工地会议；无签字记录；扣1~3分</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val="0"/>
                <w:i w:val="0"/>
                <w:iCs w:val="0"/>
                <w:color w:val="00000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18</w:t>
            </w:r>
          </w:p>
        </w:tc>
        <w:tc>
          <w:tcPr>
            <w:tcW w:w="699" w:type="dxa"/>
            <w:vMerge w:val="restart"/>
            <w:tcBorders>
              <w:top w:val="nil"/>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监理工作实施（50分）</w:t>
            </w:r>
          </w:p>
        </w:tc>
        <w:tc>
          <w:tcPr>
            <w:tcW w:w="680"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质量控制</w:t>
            </w:r>
          </w:p>
        </w:tc>
        <w:tc>
          <w:tcPr>
            <w:tcW w:w="1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材料检查 验收</w:t>
            </w: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未审查工程材料、构配件、设备质量证明文件；材料进场未复检投入使用；材料检测频率不足；无见证取样台账或见证取样台账不全；扣2~4分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kern w:val="0"/>
                <w:sz w:val="24"/>
                <w:szCs w:val="24"/>
                <w:u w:val="none"/>
                <w:lang w:val="en-US" w:eastAsia="zh-CN" w:bidi="ar"/>
              </w:rPr>
              <w:t>2</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19</w:t>
            </w:r>
          </w:p>
        </w:tc>
        <w:tc>
          <w:tcPr>
            <w:tcW w:w="699" w:type="dxa"/>
            <w:vMerge w:val="continue"/>
            <w:tcBorders>
              <w:top w:val="nil"/>
              <w:left w:val="single" w:color="000000" w:sz="4" w:space="0"/>
              <w:bottom w:val="nil"/>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8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199"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企业自查</w:t>
            </w: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监理单位每季度未开展检查的，或开展检查未留下可追溯记录的相片、视频材料的，未能提供已整改的证据；监理部人员未在“闽政通”安全检查系统进行自查或自查频率不满足闽建办建函【2024】10号文规定的;扣1~2分</w:t>
            </w:r>
          </w:p>
        </w:tc>
        <w:tc>
          <w:tcPr>
            <w:tcW w:w="75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kern w:val="0"/>
                <w:sz w:val="24"/>
                <w:szCs w:val="24"/>
                <w:u w:val="none"/>
                <w:lang w:val="en-US" w:eastAsia="zh-CN" w:bidi="ar"/>
              </w:rPr>
              <w:t>2</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20</w:t>
            </w:r>
          </w:p>
        </w:tc>
        <w:tc>
          <w:tcPr>
            <w:tcW w:w="699" w:type="dxa"/>
            <w:vMerge w:val="continue"/>
            <w:tcBorders>
              <w:top w:val="nil"/>
              <w:left w:val="single" w:color="000000" w:sz="4" w:space="0"/>
              <w:bottom w:val="nil"/>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8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监理旁站</w:t>
            </w: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无旁站方案；监理实施细则或旁站方案内容不全的；扣2~4分</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kern w:val="0"/>
                <w:sz w:val="24"/>
                <w:szCs w:val="24"/>
                <w:u w:val="none"/>
                <w:lang w:val="en-US" w:eastAsia="zh-CN" w:bidi="ar"/>
              </w:rPr>
              <w:t>4</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21</w:t>
            </w:r>
          </w:p>
        </w:tc>
        <w:tc>
          <w:tcPr>
            <w:tcW w:w="699" w:type="dxa"/>
            <w:vMerge w:val="continue"/>
            <w:tcBorders>
              <w:top w:val="nil"/>
              <w:left w:val="single" w:color="000000" w:sz="4" w:space="0"/>
              <w:bottom w:val="nil"/>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8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未按细则开展监理旁站工作，对关键节点、关键部位、关键工序施工质量旁站记录不全面；扣2~4分</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val="0"/>
                <w:bCs w:val="0"/>
                <w:i w:val="0"/>
                <w:iCs w:val="0"/>
                <w:color w:val="00000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22</w:t>
            </w:r>
          </w:p>
        </w:tc>
        <w:tc>
          <w:tcPr>
            <w:tcW w:w="699" w:type="dxa"/>
            <w:vMerge w:val="continue"/>
            <w:tcBorders>
              <w:top w:val="nil"/>
              <w:left w:val="single" w:color="000000" w:sz="4" w:space="0"/>
              <w:bottom w:val="nil"/>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8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按规定需进行旁站的危险性较大的分部分项工程未进行旁站记录；旁站记录不全面；扣2~4分</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val="0"/>
                <w:bCs w:val="0"/>
                <w:i w:val="0"/>
                <w:iCs w:val="0"/>
                <w:color w:val="00000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23</w:t>
            </w:r>
          </w:p>
        </w:tc>
        <w:tc>
          <w:tcPr>
            <w:tcW w:w="699" w:type="dxa"/>
            <w:vMerge w:val="continue"/>
            <w:tcBorders>
              <w:top w:val="nil"/>
              <w:left w:val="single" w:color="000000" w:sz="4" w:space="0"/>
              <w:bottom w:val="nil"/>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8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工程验收</w:t>
            </w: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对涉及结构安全及使用功能的分部工程未督促施工单位按规定进行相关检测（包括功能检测）；扣4分</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kern w:val="0"/>
                <w:sz w:val="24"/>
                <w:szCs w:val="24"/>
                <w:u w:val="none"/>
                <w:lang w:val="en-US" w:eastAsia="zh-CN" w:bidi="ar"/>
              </w:rPr>
              <w:t>6</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8"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24</w:t>
            </w:r>
          </w:p>
        </w:tc>
        <w:tc>
          <w:tcPr>
            <w:tcW w:w="699" w:type="dxa"/>
            <w:vMerge w:val="continue"/>
            <w:tcBorders>
              <w:top w:val="nil"/>
              <w:left w:val="single" w:color="000000" w:sz="4" w:space="0"/>
              <w:bottom w:val="nil"/>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8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未及时组织各种隐蔽工程与检验批、分项、分部工程验收和单位工程预验收；重要分部（子分部）等验收记录未见总监签字的；总监未参加竣工验收；验收无执行举牌验收制度，举牌验收资料监理未留存，验收合格的总监理工程师未签字确认；扣4分</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25</w:t>
            </w:r>
          </w:p>
        </w:tc>
        <w:tc>
          <w:tcPr>
            <w:tcW w:w="699" w:type="dxa"/>
            <w:vMerge w:val="continue"/>
            <w:tcBorders>
              <w:top w:val="nil"/>
              <w:left w:val="single" w:color="000000" w:sz="4" w:space="0"/>
              <w:bottom w:val="nil"/>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8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验收程序不符合规定，专业监理工程师签字不全，存在的问题未按要求整改，验收结论不正确；扣2~4分</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26</w:t>
            </w:r>
          </w:p>
        </w:tc>
        <w:tc>
          <w:tcPr>
            <w:tcW w:w="699" w:type="dxa"/>
            <w:vMerge w:val="continue"/>
            <w:tcBorders>
              <w:top w:val="nil"/>
              <w:left w:val="single" w:color="000000" w:sz="4" w:space="0"/>
              <w:bottom w:val="nil"/>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8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将不合格建筑材料、构配件、设备或（隐蔽、分部分项）工程按照合格签认；扣3~4分</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27</w:t>
            </w:r>
          </w:p>
        </w:tc>
        <w:tc>
          <w:tcPr>
            <w:tcW w:w="699" w:type="dxa"/>
            <w:vMerge w:val="continue"/>
            <w:tcBorders>
              <w:top w:val="nil"/>
              <w:left w:val="single" w:color="000000" w:sz="4" w:space="0"/>
              <w:bottom w:val="nil"/>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8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未按设计图纸及变更施工的，未及时发现、未及时督促整改；扣4分</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28</w:t>
            </w:r>
          </w:p>
        </w:tc>
        <w:tc>
          <w:tcPr>
            <w:tcW w:w="699" w:type="dxa"/>
            <w:vMerge w:val="restart"/>
            <w:tcBorders>
              <w:top w:val="nil"/>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监理工作实施（50分）</w:t>
            </w:r>
          </w:p>
        </w:tc>
        <w:tc>
          <w:tcPr>
            <w:tcW w:w="680"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质量控制</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 xml:space="preserve">质量问题 处理     </w:t>
            </w: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对违反质量管理法规或操作规程的行为未及时制止；扣2~4分；</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kern w:val="0"/>
                <w:sz w:val="24"/>
                <w:szCs w:val="24"/>
                <w:u w:val="none"/>
                <w:lang w:val="en-US" w:eastAsia="zh-CN" w:bidi="ar"/>
              </w:rPr>
              <w:t>8</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29</w:t>
            </w:r>
          </w:p>
        </w:tc>
        <w:tc>
          <w:tcPr>
            <w:tcW w:w="699" w:type="dxa"/>
            <w:vMerge w:val="continue"/>
            <w:tcBorders>
              <w:top w:val="nil"/>
              <w:left w:val="single" w:color="000000" w:sz="4" w:space="0"/>
              <w:bottom w:val="nil"/>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80"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对不合格建筑材料、构配件设备未责令核验、整改或未见证退场办理退场手续；扣2~</w:t>
            </w:r>
            <w:r>
              <w:rPr>
                <w:rStyle w:val="39"/>
                <w:rFonts w:hAnsi="宋体"/>
                <w:lang w:val="en-US" w:eastAsia="zh-CN" w:bidi="ar"/>
              </w:rPr>
              <w:t>4</w:t>
            </w:r>
            <w:r>
              <w:rPr>
                <w:rStyle w:val="40"/>
                <w:rFonts w:hAnsi="宋体"/>
                <w:lang w:val="en-US" w:eastAsia="zh-CN" w:bidi="ar"/>
              </w:rPr>
              <w:t>分</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30</w:t>
            </w:r>
          </w:p>
        </w:tc>
        <w:tc>
          <w:tcPr>
            <w:tcW w:w="699" w:type="dxa"/>
            <w:vMerge w:val="continue"/>
            <w:tcBorders>
              <w:top w:val="nil"/>
              <w:left w:val="single" w:color="000000" w:sz="4" w:space="0"/>
              <w:bottom w:val="nil"/>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80"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未能发现严重质量隐患或质量缺陷，或不合格材料已经使用于工程；扣</w:t>
            </w:r>
            <w:r>
              <w:rPr>
                <w:rStyle w:val="39"/>
                <w:rFonts w:hAnsi="宋体"/>
                <w:lang w:val="en-US" w:eastAsia="zh-CN" w:bidi="ar"/>
              </w:rPr>
              <w:t>4</w:t>
            </w:r>
            <w:r>
              <w:rPr>
                <w:rStyle w:val="40"/>
                <w:rFonts w:hAnsi="宋体"/>
                <w:lang w:val="en-US" w:eastAsia="zh-CN" w:bidi="ar"/>
              </w:rPr>
              <w:t>分</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31</w:t>
            </w:r>
          </w:p>
        </w:tc>
        <w:tc>
          <w:tcPr>
            <w:tcW w:w="699" w:type="dxa"/>
            <w:vMerge w:val="continue"/>
            <w:tcBorders>
              <w:top w:val="nil"/>
              <w:left w:val="single" w:color="000000" w:sz="4" w:space="0"/>
              <w:bottom w:val="nil"/>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80"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对质量隐患未要求责任单位整改，情况严重的未要求施工单位暂时停止施工并报告建设单位；扣2~</w:t>
            </w:r>
            <w:r>
              <w:rPr>
                <w:rStyle w:val="39"/>
                <w:rFonts w:hAnsi="宋体"/>
                <w:lang w:val="en-US" w:eastAsia="zh-CN" w:bidi="ar"/>
              </w:rPr>
              <w:t>4</w:t>
            </w:r>
            <w:r>
              <w:rPr>
                <w:rStyle w:val="40"/>
                <w:rFonts w:hAnsi="宋体"/>
                <w:lang w:val="en-US" w:eastAsia="zh-CN" w:bidi="ar"/>
              </w:rPr>
              <w:t>分</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32</w:t>
            </w:r>
          </w:p>
        </w:tc>
        <w:tc>
          <w:tcPr>
            <w:tcW w:w="699" w:type="dxa"/>
            <w:vMerge w:val="continue"/>
            <w:tcBorders>
              <w:top w:val="nil"/>
              <w:left w:val="single" w:color="000000" w:sz="4" w:space="0"/>
              <w:bottom w:val="nil"/>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80"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施工单位对质量隐患拒不整改或不停止施工的，未及时向有关主管部门报告；扣2分</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33</w:t>
            </w:r>
          </w:p>
        </w:tc>
        <w:tc>
          <w:tcPr>
            <w:tcW w:w="699" w:type="dxa"/>
            <w:vMerge w:val="continue"/>
            <w:tcBorders>
              <w:top w:val="nil"/>
              <w:left w:val="single" w:color="000000" w:sz="4" w:space="0"/>
              <w:bottom w:val="nil"/>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80"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未督促施工单位落实监督机构、建设单位或监理单位的整改要求，或未对整改落实情况进行复查；扣2~</w:t>
            </w:r>
            <w:r>
              <w:rPr>
                <w:rStyle w:val="39"/>
                <w:rFonts w:hAnsi="宋体"/>
                <w:lang w:val="en-US" w:eastAsia="zh-CN" w:bidi="ar"/>
              </w:rPr>
              <w:t>4</w:t>
            </w:r>
            <w:r>
              <w:rPr>
                <w:rStyle w:val="40"/>
                <w:rFonts w:hAnsi="宋体"/>
                <w:lang w:val="en-US" w:eastAsia="zh-CN" w:bidi="ar"/>
              </w:rPr>
              <w:t>分</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val="0"/>
                <w:bCs w:val="0"/>
                <w:i w:val="0"/>
                <w:iCs w:val="0"/>
                <w:color w:val="000000"/>
                <w:sz w:val="24"/>
                <w:szCs w:val="24"/>
                <w:u w:val="none"/>
              </w:rPr>
            </w:pPr>
          </w:p>
        </w:tc>
        <w:tc>
          <w:tcPr>
            <w:tcW w:w="799" w:type="dxa"/>
            <w:tcBorders>
              <w:top w:val="nil"/>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885" w:type="dxa"/>
            <w:tcBorders>
              <w:top w:val="nil"/>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2103" w:type="dxa"/>
            <w:tcBorders>
              <w:top w:val="nil"/>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34</w:t>
            </w:r>
          </w:p>
        </w:tc>
        <w:tc>
          <w:tcPr>
            <w:tcW w:w="699" w:type="dxa"/>
            <w:vMerge w:val="continue"/>
            <w:tcBorders>
              <w:top w:val="nil"/>
              <w:left w:val="single" w:color="000000" w:sz="4" w:space="0"/>
              <w:bottom w:val="nil"/>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80"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安全文明管理</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安全验收</w:t>
            </w: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危大工程（基坑、边坡、脚手架、模板支撑、建筑起重机械）未及时验收或无验收手续；验收无执行举牌验收制度，举牌验收资料监理未留存，验收合格的总监理工程师未签字确认后， 扣3~</w:t>
            </w:r>
            <w:r>
              <w:rPr>
                <w:rStyle w:val="39"/>
                <w:rFonts w:hAnsi="宋体"/>
                <w:lang w:val="en-US" w:eastAsia="zh-CN" w:bidi="ar"/>
              </w:rPr>
              <w:t>4</w:t>
            </w:r>
            <w:r>
              <w:rPr>
                <w:rStyle w:val="40"/>
                <w:rFonts w:hAnsi="宋体"/>
                <w:lang w:val="en-US" w:eastAsia="zh-CN" w:bidi="ar"/>
              </w:rPr>
              <w:t>分</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kern w:val="0"/>
                <w:sz w:val="24"/>
                <w:szCs w:val="24"/>
                <w:u w:val="none"/>
                <w:lang w:val="en-US" w:eastAsia="zh-CN" w:bidi="ar"/>
              </w:rPr>
              <w:t>4</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35</w:t>
            </w:r>
          </w:p>
        </w:tc>
        <w:tc>
          <w:tcPr>
            <w:tcW w:w="699" w:type="dxa"/>
            <w:vMerge w:val="continue"/>
            <w:tcBorders>
              <w:top w:val="nil"/>
              <w:left w:val="single" w:color="000000" w:sz="4" w:space="0"/>
              <w:bottom w:val="nil"/>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8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塔吊、施工电梯等大型起重设备安装、拆除手续及检测、备案、维保记录、举牌验收及影像资料不齐全；扣1~</w:t>
            </w:r>
            <w:r>
              <w:rPr>
                <w:rStyle w:val="39"/>
                <w:rFonts w:hAnsi="宋体"/>
                <w:lang w:val="en-US" w:eastAsia="zh-CN" w:bidi="ar"/>
              </w:rPr>
              <w:t>4</w:t>
            </w:r>
            <w:r>
              <w:rPr>
                <w:rStyle w:val="40"/>
                <w:rFonts w:hAnsi="宋体"/>
                <w:lang w:val="en-US" w:eastAsia="zh-CN" w:bidi="ar"/>
              </w:rPr>
              <w:t>分</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val="0"/>
                <w:bCs w:val="0"/>
                <w:i w:val="0"/>
                <w:iCs w:val="0"/>
                <w:color w:val="00000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36</w:t>
            </w:r>
          </w:p>
        </w:tc>
        <w:tc>
          <w:tcPr>
            <w:tcW w:w="699" w:type="dxa"/>
            <w:vMerge w:val="continue"/>
            <w:tcBorders>
              <w:top w:val="nil"/>
              <w:left w:val="single" w:color="000000" w:sz="4" w:space="0"/>
              <w:bottom w:val="nil"/>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8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199"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专项方案 执行</w:t>
            </w:r>
          </w:p>
        </w:tc>
        <w:tc>
          <w:tcPr>
            <w:tcW w:w="7307"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未按审批通过的危险性较大及超过一定规模危险性较大的分部分项工程方案施工，未及时发现、未及时督促整改、未上报主管部门的；扣2~3分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kern w:val="0"/>
                <w:sz w:val="24"/>
                <w:szCs w:val="24"/>
                <w:u w:val="none"/>
                <w:lang w:val="en-US" w:eastAsia="zh-CN" w:bidi="ar"/>
              </w:rPr>
              <w:t>3</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37</w:t>
            </w:r>
          </w:p>
        </w:tc>
        <w:tc>
          <w:tcPr>
            <w:tcW w:w="699" w:type="dxa"/>
            <w:vMerge w:val="continue"/>
            <w:tcBorders>
              <w:top w:val="nil"/>
              <w:left w:val="single" w:color="000000" w:sz="4" w:space="0"/>
              <w:bottom w:val="nil"/>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8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材料检查</w:t>
            </w: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未对安全施工使用的材料（如安全网耐冲击性能、耐贯穿性能、耐火性、观感；活动板房防火；钢管、扣件等）及扣件式钢管支撑扭力矩等进行监理检查，无监理检查记录；扣1~3分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kern w:val="0"/>
                <w:sz w:val="24"/>
                <w:szCs w:val="24"/>
                <w:u w:val="none"/>
                <w:lang w:val="en-US" w:eastAsia="zh-CN" w:bidi="ar"/>
              </w:rPr>
              <w:t>3</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38</w:t>
            </w:r>
          </w:p>
        </w:tc>
        <w:tc>
          <w:tcPr>
            <w:tcW w:w="699" w:type="dxa"/>
            <w:vMerge w:val="continue"/>
            <w:tcBorders>
              <w:top w:val="nil"/>
              <w:left w:val="single" w:color="000000" w:sz="4" w:space="0"/>
              <w:bottom w:val="nil"/>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80"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安全文明管理</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安全问题 处理</w:t>
            </w: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对违反安全管理法规或操作规程的行为不及时制止；扣2~6分；</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kern w:val="0"/>
                <w:sz w:val="24"/>
                <w:szCs w:val="24"/>
                <w:u w:val="none"/>
                <w:lang w:val="en-US" w:eastAsia="zh-CN" w:bidi="ar"/>
              </w:rPr>
              <w:t>6</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39</w:t>
            </w:r>
          </w:p>
        </w:tc>
        <w:tc>
          <w:tcPr>
            <w:tcW w:w="699"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监理工作实施（50分）</w:t>
            </w:r>
          </w:p>
        </w:tc>
        <w:tc>
          <w:tcPr>
            <w:tcW w:w="680"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未能发现严重安全隐患或不合格安全材料已经使用于工程；扣6分；</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val="0"/>
                <w:bCs w:val="0"/>
                <w:i w:val="0"/>
                <w:iCs w:val="0"/>
                <w:color w:val="00000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40</w:t>
            </w:r>
          </w:p>
        </w:tc>
        <w:tc>
          <w:tcPr>
            <w:tcW w:w="699"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2"/>
                <w:szCs w:val="22"/>
                <w:u w:val="none"/>
              </w:rPr>
            </w:pPr>
          </w:p>
        </w:tc>
        <w:tc>
          <w:tcPr>
            <w:tcW w:w="680"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对安全事故隐患未要求责任单位整改，情况严重的未要求施工单位暂时停止施工并及时报告建设单位；扣3~6分；</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val="0"/>
                <w:bCs w:val="0"/>
                <w:i w:val="0"/>
                <w:iCs w:val="0"/>
                <w:color w:val="00000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41</w:t>
            </w:r>
          </w:p>
        </w:tc>
        <w:tc>
          <w:tcPr>
            <w:tcW w:w="699"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2"/>
                <w:szCs w:val="22"/>
                <w:u w:val="none"/>
              </w:rPr>
            </w:pPr>
          </w:p>
        </w:tc>
        <w:tc>
          <w:tcPr>
            <w:tcW w:w="680"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施工单位对安全事故隐患拒不整改或不停止施工的，监理未及时向有关主管部门报告；扣1分；</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val="0"/>
                <w:bCs w:val="0"/>
                <w:i w:val="0"/>
                <w:iCs w:val="0"/>
                <w:color w:val="00000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42</w:t>
            </w:r>
          </w:p>
        </w:tc>
        <w:tc>
          <w:tcPr>
            <w:tcW w:w="699"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2"/>
                <w:szCs w:val="22"/>
                <w:u w:val="none"/>
              </w:rPr>
            </w:pPr>
          </w:p>
        </w:tc>
        <w:tc>
          <w:tcPr>
            <w:tcW w:w="680"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未及时上报安全事故或重大安全险情（包括基坑监测中，出现超预警值的，未上报或组织相关单位研究采取对应措施）；扣3~6分；</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val="0"/>
                <w:bCs w:val="0"/>
                <w:i w:val="0"/>
                <w:iCs w:val="0"/>
                <w:color w:val="00000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43</w:t>
            </w:r>
          </w:p>
        </w:tc>
        <w:tc>
          <w:tcPr>
            <w:tcW w:w="699"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2"/>
                <w:szCs w:val="22"/>
                <w:u w:val="none"/>
              </w:rPr>
            </w:pPr>
          </w:p>
        </w:tc>
        <w:tc>
          <w:tcPr>
            <w:tcW w:w="680"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未督促施工单位落实监督机构、建设单位或监理单位的整改要求，或未对整改落实情况进行复查；扣3~6分；</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val="0"/>
                <w:bCs w:val="0"/>
                <w:i w:val="0"/>
                <w:iCs w:val="0"/>
                <w:color w:val="00000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44</w:t>
            </w:r>
          </w:p>
        </w:tc>
        <w:tc>
          <w:tcPr>
            <w:tcW w:w="699"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2"/>
                <w:szCs w:val="22"/>
                <w:u w:val="none"/>
              </w:rPr>
            </w:pP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进度投资控制</w:t>
            </w:r>
          </w:p>
        </w:tc>
        <w:tc>
          <w:tcPr>
            <w:tcW w:w="1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进度计划 审查</w:t>
            </w: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无总体、月、周进度计划或未对进度计划进行审查的；扣1~2分；</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kern w:val="0"/>
                <w:sz w:val="24"/>
                <w:szCs w:val="24"/>
                <w:u w:val="none"/>
                <w:lang w:val="en-US" w:eastAsia="zh-CN" w:bidi="ar"/>
              </w:rPr>
              <w:t>2</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45</w:t>
            </w:r>
          </w:p>
        </w:tc>
        <w:tc>
          <w:tcPr>
            <w:tcW w:w="699"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2"/>
                <w:szCs w:val="22"/>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工期滞后 监理措施</w:t>
            </w: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由于施工单位原因导致工期滞后，监理单位未及时提出书面指令督促其整改的；扣1分；</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val="0"/>
                <w:bCs w:val="0"/>
                <w:i w:val="0"/>
                <w:iCs w:val="0"/>
                <w:color w:val="00000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46</w:t>
            </w:r>
          </w:p>
        </w:tc>
        <w:tc>
          <w:tcPr>
            <w:tcW w:w="699"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2"/>
                <w:szCs w:val="22"/>
                <w:u w:val="none"/>
              </w:rPr>
            </w:pPr>
          </w:p>
        </w:tc>
        <w:tc>
          <w:tcPr>
            <w:tcW w:w="1879" w:type="dxa"/>
            <w:gridSpan w:val="2"/>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协调管理</w:t>
            </w:r>
          </w:p>
        </w:tc>
        <w:tc>
          <w:tcPr>
            <w:tcW w:w="73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未按规定召开工地例会或专题会议协调解决质量安全问题的；扣1分；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kern w:val="0"/>
                <w:sz w:val="24"/>
                <w:szCs w:val="24"/>
                <w:u w:val="none"/>
                <w:lang w:val="en-US" w:eastAsia="zh-CN" w:bidi="ar"/>
              </w:rPr>
              <w:t>1</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10343"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209550</wp:posOffset>
                  </wp:positionH>
                  <wp:positionV relativeFrom="paragraph">
                    <wp:posOffset>0</wp:posOffset>
                  </wp:positionV>
                  <wp:extent cx="142875" cy="504825"/>
                  <wp:effectExtent l="0" t="0" r="0" b="0"/>
                  <wp:wrapNone/>
                  <wp:docPr id="1" name="Text_Box_8"/>
                  <wp:cNvGraphicFramePr/>
                  <a:graphic xmlns:a="http://schemas.openxmlformats.org/drawingml/2006/main">
                    <a:graphicData uri="http://schemas.openxmlformats.org/drawingml/2006/picture">
                      <pic:pic xmlns:pic="http://schemas.openxmlformats.org/drawingml/2006/picture">
                        <pic:nvPicPr>
                          <pic:cNvPr id="1" name="Text_Box_8"/>
                          <pic:cNvPicPr/>
                        </pic:nvPicPr>
                        <pic:blipFill>
                          <a:blip r:embed="rId5"/>
                          <a:stretch>
                            <a:fillRect/>
                          </a:stretch>
                        </pic:blipFill>
                        <pic:spPr>
                          <a:xfrm>
                            <a:off x="0" y="0"/>
                            <a:ext cx="142875" cy="504825"/>
                          </a:xfrm>
                          <a:prstGeom prst="rect">
                            <a:avLst/>
                          </a:prstGeom>
                          <a:noFill/>
                          <a:ln>
                            <a:noFill/>
                          </a:ln>
                        </pic:spPr>
                      </pic:pic>
                    </a:graphicData>
                  </a:graphic>
                </wp:anchor>
              </w:drawing>
            </w:r>
            <w:r>
              <w:rPr>
                <w:rFonts w:hint="default" w:ascii="仿宋_GB2312" w:hAnsi="宋体" w:eastAsia="仿宋_GB2312" w:cs="仿宋_GB2312"/>
                <w:b/>
                <w:bCs/>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209550</wp:posOffset>
                  </wp:positionH>
                  <wp:positionV relativeFrom="paragraph">
                    <wp:posOffset>0</wp:posOffset>
                  </wp:positionV>
                  <wp:extent cx="142875" cy="504825"/>
                  <wp:effectExtent l="0" t="0" r="0" b="0"/>
                  <wp:wrapNone/>
                  <wp:docPr id="2" name="Text_Box_9"/>
                  <wp:cNvGraphicFramePr/>
                  <a:graphic xmlns:a="http://schemas.openxmlformats.org/drawingml/2006/main">
                    <a:graphicData uri="http://schemas.openxmlformats.org/drawingml/2006/picture">
                      <pic:pic xmlns:pic="http://schemas.openxmlformats.org/drawingml/2006/picture">
                        <pic:nvPicPr>
                          <pic:cNvPr id="2" name="Text_Box_9"/>
                          <pic:cNvPicPr/>
                        </pic:nvPicPr>
                        <pic:blipFill>
                          <a:blip r:embed="rId5"/>
                          <a:stretch>
                            <a:fillRect/>
                          </a:stretch>
                        </pic:blipFill>
                        <pic:spPr>
                          <a:xfrm>
                            <a:off x="0" y="0"/>
                            <a:ext cx="142875" cy="504825"/>
                          </a:xfrm>
                          <a:prstGeom prst="rect">
                            <a:avLst/>
                          </a:prstGeom>
                          <a:noFill/>
                          <a:ln>
                            <a:noFill/>
                          </a:ln>
                        </pic:spPr>
                      </pic:pic>
                    </a:graphicData>
                  </a:graphic>
                </wp:anchor>
              </w:drawing>
            </w:r>
            <w:r>
              <w:rPr>
                <w:rFonts w:hint="default" w:ascii="仿宋_GB2312" w:hAnsi="宋体" w:eastAsia="仿宋_GB2312" w:cs="仿宋_GB2312"/>
                <w:b/>
                <w:bCs/>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209550</wp:posOffset>
                  </wp:positionH>
                  <wp:positionV relativeFrom="paragraph">
                    <wp:posOffset>0</wp:posOffset>
                  </wp:positionV>
                  <wp:extent cx="142875" cy="504825"/>
                  <wp:effectExtent l="0" t="0" r="0" b="0"/>
                  <wp:wrapNone/>
                  <wp:docPr id="3" name="Text_Box_10"/>
                  <wp:cNvGraphicFramePr/>
                  <a:graphic xmlns:a="http://schemas.openxmlformats.org/drawingml/2006/main">
                    <a:graphicData uri="http://schemas.openxmlformats.org/drawingml/2006/picture">
                      <pic:pic xmlns:pic="http://schemas.openxmlformats.org/drawingml/2006/picture">
                        <pic:nvPicPr>
                          <pic:cNvPr id="3" name="Text_Box_10"/>
                          <pic:cNvPicPr/>
                        </pic:nvPicPr>
                        <pic:blipFill>
                          <a:blip r:embed="rId5"/>
                          <a:stretch>
                            <a:fillRect/>
                          </a:stretch>
                        </pic:blipFill>
                        <pic:spPr>
                          <a:xfrm>
                            <a:off x="0" y="0"/>
                            <a:ext cx="142875" cy="504825"/>
                          </a:xfrm>
                          <a:prstGeom prst="rect">
                            <a:avLst/>
                          </a:prstGeom>
                          <a:noFill/>
                          <a:ln>
                            <a:noFill/>
                          </a:ln>
                        </pic:spPr>
                      </pic:pic>
                    </a:graphicData>
                  </a:graphic>
                </wp:anchor>
              </w:drawing>
            </w:r>
            <w:r>
              <w:rPr>
                <w:rFonts w:hint="default" w:ascii="仿宋_GB2312" w:hAnsi="宋体" w:eastAsia="仿宋_GB2312" w:cs="仿宋_GB2312"/>
                <w:b/>
                <w:bCs/>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209550</wp:posOffset>
                  </wp:positionH>
                  <wp:positionV relativeFrom="paragraph">
                    <wp:posOffset>0</wp:posOffset>
                  </wp:positionV>
                  <wp:extent cx="142875" cy="504825"/>
                  <wp:effectExtent l="0" t="0" r="0" b="0"/>
                  <wp:wrapNone/>
                  <wp:docPr id="4" name="Text_Box_8_SpCnt_1"/>
                  <wp:cNvGraphicFramePr/>
                  <a:graphic xmlns:a="http://schemas.openxmlformats.org/drawingml/2006/main">
                    <a:graphicData uri="http://schemas.openxmlformats.org/drawingml/2006/picture">
                      <pic:pic xmlns:pic="http://schemas.openxmlformats.org/drawingml/2006/picture">
                        <pic:nvPicPr>
                          <pic:cNvPr id="4" name="Text_Box_8_SpCnt_1"/>
                          <pic:cNvPicPr/>
                        </pic:nvPicPr>
                        <pic:blipFill>
                          <a:blip r:embed="rId5"/>
                          <a:stretch>
                            <a:fillRect/>
                          </a:stretch>
                        </pic:blipFill>
                        <pic:spPr>
                          <a:xfrm>
                            <a:off x="0" y="0"/>
                            <a:ext cx="142875" cy="504825"/>
                          </a:xfrm>
                          <a:prstGeom prst="rect">
                            <a:avLst/>
                          </a:prstGeom>
                          <a:noFill/>
                          <a:ln>
                            <a:noFill/>
                          </a:ln>
                        </pic:spPr>
                      </pic:pic>
                    </a:graphicData>
                  </a:graphic>
                </wp:anchor>
              </w:drawing>
            </w:r>
            <w:r>
              <w:rPr>
                <w:rFonts w:hint="default" w:ascii="仿宋_GB2312" w:hAnsi="宋体" w:eastAsia="仿宋_GB2312" w:cs="仿宋_GB2312"/>
                <w:b/>
                <w:bCs/>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228600</wp:posOffset>
                  </wp:positionH>
                  <wp:positionV relativeFrom="paragraph">
                    <wp:posOffset>0</wp:posOffset>
                  </wp:positionV>
                  <wp:extent cx="142875" cy="504825"/>
                  <wp:effectExtent l="0" t="0" r="0" b="0"/>
                  <wp:wrapNone/>
                  <wp:docPr id="5" name="Text_Box_3"/>
                  <wp:cNvGraphicFramePr/>
                  <a:graphic xmlns:a="http://schemas.openxmlformats.org/drawingml/2006/main">
                    <a:graphicData uri="http://schemas.openxmlformats.org/drawingml/2006/picture">
                      <pic:pic xmlns:pic="http://schemas.openxmlformats.org/drawingml/2006/picture">
                        <pic:nvPicPr>
                          <pic:cNvPr id="5" name="Text_Box_3"/>
                          <pic:cNvPicPr/>
                        </pic:nvPicPr>
                        <pic:blipFill>
                          <a:blip r:embed="rId5"/>
                          <a:stretch>
                            <a:fillRect/>
                          </a:stretch>
                        </pic:blipFill>
                        <pic:spPr>
                          <a:xfrm>
                            <a:off x="0" y="0"/>
                            <a:ext cx="142875" cy="504825"/>
                          </a:xfrm>
                          <a:prstGeom prst="rect">
                            <a:avLst/>
                          </a:prstGeom>
                          <a:noFill/>
                          <a:ln>
                            <a:noFill/>
                          </a:ln>
                        </pic:spPr>
                      </pic:pic>
                    </a:graphicData>
                  </a:graphic>
                </wp:anchor>
              </w:drawing>
            </w:r>
            <w:r>
              <w:rPr>
                <w:rFonts w:hint="default" w:ascii="仿宋_GB2312" w:hAnsi="宋体" w:eastAsia="仿宋_GB2312" w:cs="仿宋_GB2312"/>
                <w:b/>
                <w:bCs/>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228600</wp:posOffset>
                  </wp:positionH>
                  <wp:positionV relativeFrom="paragraph">
                    <wp:posOffset>0</wp:posOffset>
                  </wp:positionV>
                  <wp:extent cx="142875" cy="504825"/>
                  <wp:effectExtent l="0" t="0" r="0" b="0"/>
                  <wp:wrapNone/>
                  <wp:docPr id="6" name="Text_Box_2"/>
                  <wp:cNvGraphicFramePr/>
                  <a:graphic xmlns:a="http://schemas.openxmlformats.org/drawingml/2006/main">
                    <a:graphicData uri="http://schemas.openxmlformats.org/drawingml/2006/picture">
                      <pic:pic xmlns:pic="http://schemas.openxmlformats.org/drawingml/2006/picture">
                        <pic:nvPicPr>
                          <pic:cNvPr id="6" name="Text_Box_2"/>
                          <pic:cNvPicPr/>
                        </pic:nvPicPr>
                        <pic:blipFill>
                          <a:blip r:embed="rId5"/>
                          <a:stretch>
                            <a:fillRect/>
                          </a:stretch>
                        </pic:blipFill>
                        <pic:spPr>
                          <a:xfrm>
                            <a:off x="0" y="0"/>
                            <a:ext cx="142875" cy="504825"/>
                          </a:xfrm>
                          <a:prstGeom prst="rect">
                            <a:avLst/>
                          </a:prstGeom>
                          <a:noFill/>
                          <a:ln>
                            <a:noFill/>
                          </a:ln>
                        </pic:spPr>
                      </pic:pic>
                    </a:graphicData>
                  </a:graphic>
                </wp:anchor>
              </w:drawing>
            </w:r>
            <w:r>
              <w:rPr>
                <w:rFonts w:hint="default" w:ascii="仿宋_GB2312" w:hAnsi="宋体" w:eastAsia="仿宋_GB2312" w:cs="仿宋_GB2312"/>
                <w:b/>
                <w:bCs/>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238125</wp:posOffset>
                  </wp:positionH>
                  <wp:positionV relativeFrom="paragraph">
                    <wp:posOffset>0</wp:posOffset>
                  </wp:positionV>
                  <wp:extent cx="142875" cy="504825"/>
                  <wp:effectExtent l="0" t="0" r="0" b="0"/>
                  <wp:wrapNone/>
                  <wp:docPr id="7" name="Text_Box_4"/>
                  <wp:cNvGraphicFramePr/>
                  <a:graphic xmlns:a="http://schemas.openxmlformats.org/drawingml/2006/main">
                    <a:graphicData uri="http://schemas.openxmlformats.org/drawingml/2006/picture">
                      <pic:pic xmlns:pic="http://schemas.openxmlformats.org/drawingml/2006/picture">
                        <pic:nvPicPr>
                          <pic:cNvPr id="7" name="Text_Box_4"/>
                          <pic:cNvPicPr/>
                        </pic:nvPicPr>
                        <pic:blipFill>
                          <a:blip r:embed="rId5"/>
                          <a:stretch>
                            <a:fillRect/>
                          </a:stretch>
                        </pic:blipFill>
                        <pic:spPr>
                          <a:xfrm>
                            <a:off x="0" y="0"/>
                            <a:ext cx="142875" cy="504825"/>
                          </a:xfrm>
                          <a:prstGeom prst="rect">
                            <a:avLst/>
                          </a:prstGeom>
                          <a:noFill/>
                          <a:ln>
                            <a:noFill/>
                          </a:ln>
                        </pic:spPr>
                      </pic:pic>
                    </a:graphicData>
                  </a:graphic>
                </wp:anchor>
              </w:drawing>
            </w:r>
            <w:r>
              <w:rPr>
                <w:rFonts w:hint="default" w:ascii="仿宋_GB2312" w:hAnsi="宋体" w:eastAsia="仿宋_GB2312" w:cs="仿宋_GB2312"/>
                <w:b/>
                <w:bCs/>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238125</wp:posOffset>
                  </wp:positionH>
                  <wp:positionV relativeFrom="paragraph">
                    <wp:posOffset>0</wp:posOffset>
                  </wp:positionV>
                  <wp:extent cx="142875" cy="504825"/>
                  <wp:effectExtent l="0" t="0" r="0" b="0"/>
                  <wp:wrapNone/>
                  <wp:docPr id="8" name="Text_Box_1"/>
                  <wp:cNvGraphicFramePr/>
                  <a:graphic xmlns:a="http://schemas.openxmlformats.org/drawingml/2006/main">
                    <a:graphicData uri="http://schemas.openxmlformats.org/drawingml/2006/picture">
                      <pic:pic xmlns:pic="http://schemas.openxmlformats.org/drawingml/2006/picture">
                        <pic:nvPicPr>
                          <pic:cNvPr id="8" name="Text_Box_1"/>
                          <pic:cNvPicPr/>
                        </pic:nvPicPr>
                        <pic:blipFill>
                          <a:blip r:embed="rId5"/>
                          <a:stretch>
                            <a:fillRect/>
                          </a:stretch>
                        </pic:blipFill>
                        <pic:spPr>
                          <a:xfrm>
                            <a:off x="0" y="0"/>
                            <a:ext cx="142875" cy="504825"/>
                          </a:xfrm>
                          <a:prstGeom prst="rect">
                            <a:avLst/>
                          </a:prstGeom>
                          <a:noFill/>
                          <a:ln>
                            <a:noFill/>
                          </a:ln>
                        </pic:spPr>
                      </pic:pic>
                    </a:graphicData>
                  </a:graphic>
                </wp:anchor>
              </w:drawing>
            </w:r>
            <w:r>
              <w:rPr>
                <w:rFonts w:hint="default" w:ascii="仿宋_GB2312" w:hAnsi="宋体" w:eastAsia="仿宋_GB2312" w:cs="仿宋_GB2312"/>
                <w:b/>
                <w:bCs/>
                <w:i w:val="0"/>
                <w:iCs w:val="0"/>
                <w:color w:val="000000"/>
                <w:kern w:val="0"/>
                <w:sz w:val="24"/>
                <w:szCs w:val="24"/>
                <w:u w:val="none"/>
                <w:lang w:val="en-US" w:eastAsia="zh-CN" w:bidi="ar"/>
              </w:rPr>
              <w:t>总分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val="0"/>
                <w:bCs w:val="0"/>
                <w:i w:val="0"/>
                <w:iCs w:val="0"/>
                <w:color w:val="00000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10343"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得分率=（实际得分/应得分数）*100</w:t>
            </w:r>
          </w:p>
        </w:tc>
        <w:tc>
          <w:tcPr>
            <w:tcW w:w="453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157" w:type="dxa"/>
            <w:gridSpan w:val="2"/>
            <w:tcBorders>
              <w:top w:val="single" w:color="000000" w:sz="4" w:space="0"/>
              <w:left w:val="nil"/>
              <w:bottom w:val="nil"/>
              <w:right w:val="nil"/>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说明：</w:t>
            </w:r>
          </w:p>
        </w:tc>
        <w:tc>
          <w:tcPr>
            <w:tcW w:w="13723" w:type="dxa"/>
            <w:gridSpan w:val="7"/>
            <w:tcBorders>
              <w:top w:val="single" w:color="000000" w:sz="4" w:space="0"/>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1、计分项目各检查内容累计扣分不得超过该计分项目应得分；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8" w:type="dxa"/>
            <w:tcBorders>
              <w:top w:val="nil"/>
              <w:left w:val="nil"/>
              <w:bottom w:val="nil"/>
              <w:right w:val="nil"/>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99" w:type="dxa"/>
            <w:tcBorders>
              <w:top w:val="nil"/>
              <w:left w:val="nil"/>
              <w:bottom w:val="nil"/>
              <w:right w:val="nil"/>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13723" w:type="dxa"/>
            <w:gridSpan w:val="7"/>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2、检查时缺项部分不参与评分，应得分和实得分均为零分；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458" w:type="dxa"/>
            <w:tcBorders>
              <w:top w:val="nil"/>
              <w:left w:val="nil"/>
              <w:bottom w:val="nil"/>
              <w:right w:val="nil"/>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699" w:type="dxa"/>
            <w:tcBorders>
              <w:top w:val="nil"/>
              <w:left w:val="nil"/>
              <w:bottom w:val="nil"/>
              <w:right w:val="nil"/>
            </w:tcBorders>
            <w:shd w:val="clear" w:color="auto" w:fill="FFFFFF"/>
            <w:vAlign w:val="center"/>
          </w:tcPr>
          <w:p>
            <w:pPr>
              <w:jc w:val="center"/>
              <w:rPr>
                <w:rFonts w:hint="default" w:ascii="仿宋_GB2312" w:hAnsi="宋体" w:eastAsia="仿宋_GB2312" w:cs="仿宋_GB2312"/>
                <w:b/>
                <w:bCs/>
                <w:i w:val="0"/>
                <w:iCs w:val="0"/>
                <w:color w:val="000000"/>
                <w:sz w:val="24"/>
                <w:szCs w:val="24"/>
                <w:u w:val="none"/>
              </w:rPr>
            </w:pPr>
          </w:p>
        </w:tc>
        <w:tc>
          <w:tcPr>
            <w:tcW w:w="13723" w:type="dxa"/>
            <w:gridSpan w:val="7"/>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3、本检查评分表得分率在85~100为优秀，75~84为良好，60~74为合格，低于60为不合格。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3036" w:type="dxa"/>
            <w:gridSpan w:val="4"/>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4"/>
                <w:szCs w:val="24"/>
                <w:u w:val="none"/>
              </w:rPr>
            </w:pPr>
            <w:r>
              <w:rPr>
                <w:rStyle w:val="41"/>
                <w:rFonts w:hAnsi="宋体"/>
                <w:lang w:val="en-US" w:eastAsia="zh-CN" w:bidi="ar"/>
              </w:rPr>
              <w:t>现场项目负责人：</w:t>
            </w:r>
            <w:r>
              <w:rPr>
                <w:rStyle w:val="42"/>
                <w:rFonts w:hAnsi="宋体"/>
                <w:lang w:val="en-US" w:eastAsia="zh-CN" w:bidi="ar"/>
              </w:rPr>
              <w:t xml:space="preserve">                    </w:t>
            </w:r>
          </w:p>
        </w:tc>
        <w:tc>
          <w:tcPr>
            <w:tcW w:w="7307"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 xml:space="preserve">     检查人员：</w:t>
            </w:r>
          </w:p>
        </w:tc>
        <w:tc>
          <w:tcPr>
            <w:tcW w:w="4537" w:type="dxa"/>
            <w:gridSpan w:val="4"/>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 xml:space="preserve">检查时间：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45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19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730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75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79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8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103"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bidi w:val="0"/>
        <w:jc w:val="left"/>
        <w:rPr>
          <w:rStyle w:val="25"/>
          <w:rFonts w:hint="eastAsia" w:ascii="宋体" w:hAnsi="宋体" w:eastAsia="宋体" w:cs="宋体"/>
          <w:sz w:val="28"/>
          <w:szCs w:val="28"/>
          <w:lang w:val="en-US" w:eastAsia="zh-CN"/>
        </w:rPr>
      </w:pPr>
    </w:p>
    <w:sectPr>
      <w:footerReference r:id="rId3" w:type="default"/>
      <w:pgSz w:w="16838" w:h="11906" w:orient="landscape"/>
      <w:pgMar w:top="850"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3MTYxNThlYzMwMjE3ZmExNTQ0YjEzN2I2Njc3YjQifQ=="/>
    <w:docVar w:name="KSO_WPS_MARK_KEY" w:val="992a6059-954e-4eaa-8766-3b933ea4df42"/>
  </w:docVars>
  <w:rsids>
    <w:rsidRoot w:val="74922DF8"/>
    <w:rsid w:val="0026729B"/>
    <w:rsid w:val="02954528"/>
    <w:rsid w:val="02B250DA"/>
    <w:rsid w:val="02C44E0D"/>
    <w:rsid w:val="03AB0DAF"/>
    <w:rsid w:val="04F83B8C"/>
    <w:rsid w:val="054A15F9"/>
    <w:rsid w:val="05ED3472"/>
    <w:rsid w:val="065A43D6"/>
    <w:rsid w:val="08BC351A"/>
    <w:rsid w:val="09A83C44"/>
    <w:rsid w:val="0A502D79"/>
    <w:rsid w:val="0BA63055"/>
    <w:rsid w:val="0D5F5EB2"/>
    <w:rsid w:val="0E7E2314"/>
    <w:rsid w:val="10A4276C"/>
    <w:rsid w:val="10B04B1B"/>
    <w:rsid w:val="113969C6"/>
    <w:rsid w:val="11C23F91"/>
    <w:rsid w:val="1254758B"/>
    <w:rsid w:val="12843C71"/>
    <w:rsid w:val="13C92726"/>
    <w:rsid w:val="13F600B9"/>
    <w:rsid w:val="14E82BDD"/>
    <w:rsid w:val="17E97C70"/>
    <w:rsid w:val="17EA779E"/>
    <w:rsid w:val="197B7F92"/>
    <w:rsid w:val="1A6573F0"/>
    <w:rsid w:val="1CCD1445"/>
    <w:rsid w:val="1D1517A8"/>
    <w:rsid w:val="1FA119DF"/>
    <w:rsid w:val="1FA85442"/>
    <w:rsid w:val="1FC55DBE"/>
    <w:rsid w:val="20A025BE"/>
    <w:rsid w:val="2204520C"/>
    <w:rsid w:val="22B255F0"/>
    <w:rsid w:val="22E71EFB"/>
    <w:rsid w:val="22F87914"/>
    <w:rsid w:val="246F4781"/>
    <w:rsid w:val="261A6A42"/>
    <w:rsid w:val="27651E6B"/>
    <w:rsid w:val="2913792F"/>
    <w:rsid w:val="2B124464"/>
    <w:rsid w:val="2B8723B0"/>
    <w:rsid w:val="2C620559"/>
    <w:rsid w:val="2CF84874"/>
    <w:rsid w:val="2E447F81"/>
    <w:rsid w:val="2F6C7691"/>
    <w:rsid w:val="2F7B779B"/>
    <w:rsid w:val="30850E88"/>
    <w:rsid w:val="30DA0EB0"/>
    <w:rsid w:val="319A488E"/>
    <w:rsid w:val="326A6587"/>
    <w:rsid w:val="343D449C"/>
    <w:rsid w:val="34D04F4B"/>
    <w:rsid w:val="35AA25DF"/>
    <w:rsid w:val="363E4185"/>
    <w:rsid w:val="36483EA2"/>
    <w:rsid w:val="3659228D"/>
    <w:rsid w:val="37332A92"/>
    <w:rsid w:val="37AC51F0"/>
    <w:rsid w:val="37D90437"/>
    <w:rsid w:val="37FF59C4"/>
    <w:rsid w:val="391D5AED"/>
    <w:rsid w:val="39363667"/>
    <w:rsid w:val="39DF6453"/>
    <w:rsid w:val="3A015A23"/>
    <w:rsid w:val="3ABE2DBF"/>
    <w:rsid w:val="3B861EF8"/>
    <w:rsid w:val="3C622500"/>
    <w:rsid w:val="3CC03AAB"/>
    <w:rsid w:val="3EA35756"/>
    <w:rsid w:val="3EC51715"/>
    <w:rsid w:val="3F5A3FE1"/>
    <w:rsid w:val="3FD6411E"/>
    <w:rsid w:val="403322E0"/>
    <w:rsid w:val="407D1B7C"/>
    <w:rsid w:val="40845A51"/>
    <w:rsid w:val="40BF3EF4"/>
    <w:rsid w:val="416027EE"/>
    <w:rsid w:val="41BE575B"/>
    <w:rsid w:val="422363B0"/>
    <w:rsid w:val="429F5DD9"/>
    <w:rsid w:val="445F73DC"/>
    <w:rsid w:val="4521308C"/>
    <w:rsid w:val="45B91E08"/>
    <w:rsid w:val="45FE268C"/>
    <w:rsid w:val="47ED74ED"/>
    <w:rsid w:val="48812E9A"/>
    <w:rsid w:val="488A5754"/>
    <w:rsid w:val="49BE748D"/>
    <w:rsid w:val="4A55157F"/>
    <w:rsid w:val="4B5868B4"/>
    <w:rsid w:val="4B83273C"/>
    <w:rsid w:val="4F293ABD"/>
    <w:rsid w:val="4FB62F51"/>
    <w:rsid w:val="51653BC1"/>
    <w:rsid w:val="52F96C11"/>
    <w:rsid w:val="530D704E"/>
    <w:rsid w:val="53134418"/>
    <w:rsid w:val="538057C2"/>
    <w:rsid w:val="54592E6D"/>
    <w:rsid w:val="560D22EB"/>
    <w:rsid w:val="5658490A"/>
    <w:rsid w:val="567A473C"/>
    <w:rsid w:val="56EC71B3"/>
    <w:rsid w:val="584B45E2"/>
    <w:rsid w:val="58BB2198"/>
    <w:rsid w:val="58DF11CE"/>
    <w:rsid w:val="59383B8D"/>
    <w:rsid w:val="5A0361CD"/>
    <w:rsid w:val="5AA03537"/>
    <w:rsid w:val="5B2829B8"/>
    <w:rsid w:val="5C2F3597"/>
    <w:rsid w:val="5D6E3747"/>
    <w:rsid w:val="5EBD3CCB"/>
    <w:rsid w:val="5EE452A4"/>
    <w:rsid w:val="6041706D"/>
    <w:rsid w:val="61AE19EB"/>
    <w:rsid w:val="61EA577E"/>
    <w:rsid w:val="62E721B9"/>
    <w:rsid w:val="63744554"/>
    <w:rsid w:val="6565224C"/>
    <w:rsid w:val="6667733F"/>
    <w:rsid w:val="66E66C8D"/>
    <w:rsid w:val="670562A3"/>
    <w:rsid w:val="67C05A92"/>
    <w:rsid w:val="69553CA8"/>
    <w:rsid w:val="6A2C45C9"/>
    <w:rsid w:val="6A2D7FEB"/>
    <w:rsid w:val="6A4132FB"/>
    <w:rsid w:val="6A724E5A"/>
    <w:rsid w:val="6AF40B09"/>
    <w:rsid w:val="6CB43CDF"/>
    <w:rsid w:val="6CD417E7"/>
    <w:rsid w:val="6CDE411D"/>
    <w:rsid w:val="6EFC315D"/>
    <w:rsid w:val="707571A2"/>
    <w:rsid w:val="712C15B7"/>
    <w:rsid w:val="72242A21"/>
    <w:rsid w:val="73244902"/>
    <w:rsid w:val="73830C7C"/>
    <w:rsid w:val="7428537F"/>
    <w:rsid w:val="74922DF8"/>
    <w:rsid w:val="74E27C24"/>
    <w:rsid w:val="75034137"/>
    <w:rsid w:val="75E0097E"/>
    <w:rsid w:val="766D176F"/>
    <w:rsid w:val="76FA1495"/>
    <w:rsid w:val="77FC0FFD"/>
    <w:rsid w:val="78B30ED0"/>
    <w:rsid w:val="799F60E4"/>
    <w:rsid w:val="79E066C7"/>
    <w:rsid w:val="7A57076C"/>
    <w:rsid w:val="7C865EDA"/>
    <w:rsid w:val="7CDE5140"/>
    <w:rsid w:val="7E78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00" w:beforeAutospacing="0" w:after="150" w:afterAutospacing="0" w:line="20" w:lineRule="atLeast"/>
      <w:jc w:val="left"/>
    </w:pPr>
    <w:rPr>
      <w:rFonts w:hint="eastAsia" w:ascii="宋体" w:hAnsi="宋体" w:eastAsia="宋体" w:cs="宋体"/>
      <w:b/>
      <w:bCs/>
      <w:kern w:val="44"/>
      <w:sz w:val="63"/>
      <w:szCs w:val="63"/>
      <w:lang w:val="en-US" w:eastAsia="zh-CN" w:bidi="ar"/>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6">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7">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0" w:after="150" w:afterAutospacing="0"/>
      <w:ind w:left="0" w:right="0"/>
      <w:jc w:val="left"/>
    </w:pPr>
    <w:rPr>
      <w:kern w:val="0"/>
      <w:sz w:val="24"/>
      <w:lang w:val="en-US" w:eastAsia="zh-CN" w:bidi="ar"/>
    </w:rPr>
  </w:style>
  <w:style w:type="character" w:styleId="13">
    <w:name w:val="Strong"/>
    <w:basedOn w:val="12"/>
    <w:qFormat/>
    <w:uiPriority w:val="0"/>
    <w:rPr>
      <w:b/>
      <w:bCs/>
    </w:rPr>
  </w:style>
  <w:style w:type="character" w:styleId="14">
    <w:name w:val="FollowedHyperlink"/>
    <w:basedOn w:val="12"/>
    <w:qFormat/>
    <w:uiPriority w:val="0"/>
    <w:rPr>
      <w:color w:val="252525"/>
      <w:u w:val="none"/>
    </w:rPr>
  </w:style>
  <w:style w:type="character" w:styleId="15">
    <w:name w:val="HTML Definition"/>
    <w:basedOn w:val="12"/>
    <w:qFormat/>
    <w:uiPriority w:val="0"/>
    <w:rPr>
      <w:i/>
      <w:iCs/>
    </w:rPr>
  </w:style>
  <w:style w:type="character" w:styleId="16">
    <w:name w:val="Hyperlink"/>
    <w:basedOn w:val="12"/>
    <w:qFormat/>
    <w:uiPriority w:val="0"/>
    <w:rPr>
      <w:color w:val="252525"/>
      <w:u w:val="none"/>
    </w:rPr>
  </w:style>
  <w:style w:type="character" w:customStyle="1" w:styleId="17">
    <w:name w:val="active"/>
    <w:basedOn w:val="12"/>
    <w:qFormat/>
    <w:uiPriority w:val="0"/>
    <w:rPr>
      <w:shd w:val="clear" w:fill="000000"/>
    </w:rPr>
  </w:style>
  <w:style w:type="character" w:customStyle="1" w:styleId="18">
    <w:name w:val="active1"/>
    <w:basedOn w:val="12"/>
    <w:qFormat/>
    <w:uiPriority w:val="0"/>
    <w:rPr>
      <w:bdr w:val="single" w:color="FFFFFF" w:sz="12" w:space="0"/>
    </w:rPr>
  </w:style>
  <w:style w:type="character" w:customStyle="1" w:styleId="19">
    <w:name w:val="active2"/>
    <w:basedOn w:val="12"/>
    <w:qFormat/>
    <w:uiPriority w:val="0"/>
    <w:rPr>
      <w:shd w:val="clear" w:fill="FF0000"/>
    </w:rPr>
  </w:style>
  <w:style w:type="character" w:customStyle="1" w:styleId="20">
    <w:name w:val="active3"/>
    <w:basedOn w:val="12"/>
    <w:qFormat/>
    <w:uiPriority w:val="0"/>
    <w:rPr>
      <w:bdr w:val="single" w:color="093671" w:sz="12" w:space="0"/>
      <w:shd w:val="clear" w:fill="FF8F20"/>
    </w:rPr>
  </w:style>
  <w:style w:type="character" w:customStyle="1" w:styleId="21">
    <w:name w:val="before"/>
    <w:basedOn w:val="12"/>
    <w:qFormat/>
    <w:uiPriority w:val="0"/>
  </w:style>
  <w:style w:type="character" w:customStyle="1" w:styleId="22">
    <w:name w:val="before1"/>
    <w:basedOn w:val="12"/>
    <w:qFormat/>
    <w:uiPriority w:val="0"/>
  </w:style>
  <w:style w:type="character" w:customStyle="1" w:styleId="23">
    <w:name w:val="before2"/>
    <w:basedOn w:val="12"/>
    <w:qFormat/>
    <w:uiPriority w:val="0"/>
    <w:rPr>
      <w:vanish/>
      <w:bdr w:val="single" w:color="FF6600" w:sz="6" w:space="0"/>
    </w:rPr>
  </w:style>
  <w:style w:type="character" w:customStyle="1" w:styleId="24">
    <w:name w:val="before3"/>
    <w:basedOn w:val="12"/>
    <w:qFormat/>
    <w:uiPriority w:val="0"/>
    <w:rPr>
      <w:vanish/>
      <w:shd w:val="clear" w:fill="FFFFFF"/>
    </w:rPr>
  </w:style>
  <w:style w:type="character" w:customStyle="1" w:styleId="25">
    <w:name w:val="selected2"/>
    <w:basedOn w:val="12"/>
    <w:qFormat/>
    <w:uiPriority w:val="0"/>
  </w:style>
  <w:style w:type="character" w:customStyle="1" w:styleId="26">
    <w:name w:val="btn-inner12"/>
    <w:basedOn w:val="12"/>
    <w:qFormat/>
    <w:uiPriority w:val="0"/>
  </w:style>
  <w:style w:type="character" w:customStyle="1" w:styleId="27">
    <w:name w:val="btn-inner13"/>
    <w:basedOn w:val="12"/>
    <w:qFormat/>
    <w:uiPriority w:val="0"/>
  </w:style>
  <w:style w:type="character" w:customStyle="1" w:styleId="28">
    <w:name w:val="swiper-pagination-bullet-active18"/>
    <w:basedOn w:val="12"/>
    <w:qFormat/>
    <w:uiPriority w:val="0"/>
    <w:rPr>
      <w:shd w:val="clear" w:fill="FF6600"/>
    </w:rPr>
  </w:style>
  <w:style w:type="character" w:customStyle="1" w:styleId="29">
    <w:name w:val="swiper-pagination-bullet-active19"/>
    <w:basedOn w:val="12"/>
    <w:qFormat/>
    <w:uiPriority w:val="0"/>
    <w:rPr>
      <w:shd w:val="clear" w:fill="FF6600"/>
    </w:rPr>
  </w:style>
  <w:style w:type="character" w:customStyle="1" w:styleId="30">
    <w:name w:val="swiper-pagination-bullet-active20"/>
    <w:basedOn w:val="12"/>
    <w:qFormat/>
    <w:uiPriority w:val="0"/>
  </w:style>
  <w:style w:type="character" w:customStyle="1" w:styleId="31">
    <w:name w:val="on"/>
    <w:basedOn w:val="12"/>
    <w:qFormat/>
    <w:uiPriority w:val="0"/>
    <w:rPr>
      <w:color w:val="222222"/>
      <w:sz w:val="48"/>
      <w:szCs w:val="48"/>
    </w:rPr>
  </w:style>
  <w:style w:type="character" w:customStyle="1" w:styleId="32">
    <w:name w:val="on1"/>
    <w:basedOn w:val="12"/>
    <w:qFormat/>
    <w:uiPriority w:val="0"/>
    <w:rPr>
      <w:sz w:val="33"/>
      <w:szCs w:val="33"/>
    </w:rPr>
  </w:style>
  <w:style w:type="character" w:customStyle="1" w:styleId="33">
    <w:name w:val="active8"/>
    <w:basedOn w:val="12"/>
    <w:qFormat/>
    <w:uiPriority w:val="0"/>
    <w:rPr>
      <w:shd w:val="clear" w:fill="FF0000"/>
    </w:rPr>
  </w:style>
  <w:style w:type="character" w:customStyle="1" w:styleId="34">
    <w:name w:val="active9"/>
    <w:basedOn w:val="12"/>
    <w:qFormat/>
    <w:uiPriority w:val="0"/>
    <w:rPr>
      <w:bdr w:val="single" w:color="FFFFFF" w:sz="12" w:space="0"/>
    </w:rPr>
  </w:style>
  <w:style w:type="character" w:customStyle="1" w:styleId="35">
    <w:name w:val="active10"/>
    <w:basedOn w:val="12"/>
    <w:qFormat/>
    <w:uiPriority w:val="0"/>
    <w:rPr>
      <w:bdr w:val="single" w:color="093671" w:sz="12" w:space="0"/>
      <w:shd w:val="clear" w:fill="FF8F20"/>
    </w:rPr>
  </w:style>
  <w:style w:type="character" w:customStyle="1" w:styleId="36">
    <w:name w:val="active11"/>
    <w:basedOn w:val="12"/>
    <w:qFormat/>
    <w:uiPriority w:val="0"/>
    <w:rPr>
      <w:shd w:val="clear" w:fill="000000"/>
    </w:rPr>
  </w:style>
  <w:style w:type="character" w:customStyle="1" w:styleId="37">
    <w:name w:val="btn-inner"/>
    <w:basedOn w:val="12"/>
    <w:qFormat/>
    <w:uiPriority w:val="0"/>
  </w:style>
  <w:style w:type="character" w:customStyle="1" w:styleId="38">
    <w:name w:val="selected"/>
    <w:basedOn w:val="12"/>
    <w:qFormat/>
    <w:uiPriority w:val="0"/>
  </w:style>
  <w:style w:type="character" w:customStyle="1" w:styleId="39">
    <w:name w:val="font101"/>
    <w:basedOn w:val="12"/>
    <w:qFormat/>
    <w:uiPriority w:val="0"/>
    <w:rPr>
      <w:rFonts w:hint="default" w:ascii="仿宋_GB2312" w:eastAsia="仿宋_GB2312" w:cs="仿宋_GB2312"/>
      <w:b/>
      <w:bCs/>
      <w:color w:val="FF0000"/>
      <w:sz w:val="22"/>
      <w:szCs w:val="22"/>
      <w:u w:val="none"/>
    </w:rPr>
  </w:style>
  <w:style w:type="character" w:customStyle="1" w:styleId="40">
    <w:name w:val="font51"/>
    <w:basedOn w:val="12"/>
    <w:qFormat/>
    <w:uiPriority w:val="0"/>
    <w:rPr>
      <w:rFonts w:hint="default" w:ascii="仿宋_GB2312" w:eastAsia="仿宋_GB2312" w:cs="仿宋_GB2312"/>
      <w:b/>
      <w:bCs/>
      <w:color w:val="000000"/>
      <w:sz w:val="22"/>
      <w:szCs w:val="22"/>
      <w:u w:val="none"/>
    </w:rPr>
  </w:style>
  <w:style w:type="character" w:customStyle="1" w:styleId="41">
    <w:name w:val="font61"/>
    <w:basedOn w:val="12"/>
    <w:qFormat/>
    <w:uiPriority w:val="0"/>
    <w:rPr>
      <w:rFonts w:hint="default" w:ascii="仿宋_GB2312" w:eastAsia="仿宋_GB2312" w:cs="仿宋_GB2312"/>
      <w:b/>
      <w:bCs/>
      <w:color w:val="000000"/>
      <w:sz w:val="24"/>
      <w:szCs w:val="24"/>
      <w:u w:val="none"/>
    </w:rPr>
  </w:style>
  <w:style w:type="character" w:customStyle="1" w:styleId="42">
    <w:name w:val="font111"/>
    <w:basedOn w:val="12"/>
    <w:qFormat/>
    <w:uiPriority w:val="0"/>
    <w:rPr>
      <w:rFonts w:hint="default" w:ascii="仿宋_GB2312" w:eastAsia="仿宋_GB2312" w:cs="仿宋_GB2312"/>
      <w:b/>
      <w:bCs/>
      <w:color w:val="000000"/>
      <w:sz w:val="24"/>
      <w:szCs w:val="24"/>
      <w:u w:val="single"/>
    </w:rPr>
  </w:style>
  <w:style w:type="character" w:customStyle="1" w:styleId="43">
    <w:name w:val="active4"/>
    <w:basedOn w:val="12"/>
    <w:qFormat/>
    <w:uiPriority w:val="0"/>
    <w:rPr>
      <w:bdr w:val="single" w:color="093671" w:sz="12" w:space="0"/>
      <w:shd w:val="clear" w:fill="FF8F20"/>
    </w:rPr>
  </w:style>
  <w:style w:type="character" w:customStyle="1" w:styleId="44">
    <w:name w:val="active5"/>
    <w:basedOn w:val="12"/>
    <w:qFormat/>
    <w:uiPriority w:val="0"/>
    <w:rPr>
      <w:bdr w:val="single" w:color="FFFFFF" w:sz="12" w:space="0"/>
    </w:rPr>
  </w:style>
  <w:style w:type="character" w:customStyle="1" w:styleId="45">
    <w:name w:val="active6"/>
    <w:basedOn w:val="12"/>
    <w:qFormat/>
    <w:uiPriority w:val="0"/>
    <w:rPr>
      <w:shd w:val="clear" w:fill="FF0000"/>
    </w:rPr>
  </w:style>
  <w:style w:type="character" w:customStyle="1" w:styleId="46">
    <w:name w:val="active7"/>
    <w:basedOn w:val="12"/>
    <w:qFormat/>
    <w:uiPriority w:val="0"/>
    <w:rPr>
      <w:shd w:val="clear" w:fill="000000"/>
    </w:rPr>
  </w:style>
  <w:style w:type="character" w:customStyle="1" w:styleId="47">
    <w:name w:val="swiper-pagination-bullet-active17"/>
    <w:basedOn w:val="12"/>
    <w:qFormat/>
    <w:uiPriority w:val="0"/>
    <w:rPr>
      <w:shd w:val="clear" w:fill="FF6600"/>
    </w:rPr>
  </w:style>
  <w:style w:type="character" w:customStyle="1" w:styleId="48">
    <w:name w:val="swiper-pagination-bullet-active"/>
    <w:basedOn w:val="12"/>
    <w:qFormat/>
    <w:uiPriority w:val="0"/>
  </w:style>
  <w:style w:type="character" w:customStyle="1" w:styleId="49">
    <w:name w:val="swiper-pagination-bullet-active1"/>
    <w:basedOn w:val="12"/>
    <w:qFormat/>
    <w:uiPriority w:val="0"/>
    <w:rPr>
      <w:shd w:val="clear" w:fill="FF6600"/>
    </w:rPr>
  </w:style>
  <w:style w:type="character" w:customStyle="1" w:styleId="50">
    <w:name w:val="swiper-pagination-bullet-active2"/>
    <w:basedOn w:val="12"/>
    <w:qFormat/>
    <w:uiPriority w:val="0"/>
    <w:rPr>
      <w:shd w:val="clear" w:fill="FF66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3841</Words>
  <Characters>4034</Characters>
  <Lines>0</Lines>
  <Paragraphs>0</Paragraphs>
  <TotalTime>2</TotalTime>
  <ScaleCrop>false</ScaleCrop>
  <LinksUpToDate>false</LinksUpToDate>
  <CharactersWithSpaces>4169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2024-04-22T07:23:00Z</dcterms:created>
  <dc:creator>琼花</dc:creator>
  <cp:lastModifiedBy>翠婷</cp:lastModifiedBy>
  <cp:lastPrinted>2024-05-20T01:26:00Z</cp:lastPrinted>
  <dcterms:modified xsi:type="dcterms:W3CDTF">2024-06-04T03:11:14Z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03769D72007F48DEB8554629BC2F30A2</vt:lpwstr>
  </property>
</Properties>
</file>