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Times New Roman" w:eastAsia="宋体" w:cs="宋体"/>
          <w:b/>
          <w:bCs w:val="0"/>
          <w:color w:val="000000"/>
          <w:spacing w:val="20"/>
          <w:sz w:val="36"/>
          <w:szCs w:val="24"/>
          <w:highlight w:val="none"/>
          <w:lang w:val="en-US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附件1：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黑体" w:eastAsia="黑体" w:cs="黑体"/>
          <w:b/>
          <w:bCs/>
          <w:color w:val="000000"/>
          <w:sz w:val="36"/>
          <w:szCs w:val="36"/>
          <w:highlight w:val="none"/>
          <w:lang w:val="en-US"/>
        </w:rPr>
      </w:pPr>
      <w:r>
        <w:rPr>
          <w:rFonts w:hint="eastAsia" w:ascii="黑体" w:hAnsi="Times New Roman" w:eastAsia="黑体" w:cs="黑体"/>
          <w:b/>
          <w:bCs/>
          <w:color w:val="000000"/>
          <w:kern w:val="2"/>
          <w:sz w:val="36"/>
          <w:szCs w:val="36"/>
          <w:highlight w:val="none"/>
          <w:lang w:val="en-US" w:eastAsia="zh-CN" w:bidi="ar"/>
        </w:rPr>
        <w:t>2023年泉州市建设工程（第三十九次）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黑体" w:eastAsia="黑体" w:cs="黑体"/>
          <w:b/>
          <w:bCs/>
          <w:color w:val="000000"/>
          <w:sz w:val="36"/>
          <w:szCs w:val="36"/>
          <w:highlight w:val="none"/>
          <w:lang w:val="en-US"/>
        </w:rPr>
      </w:pPr>
      <w:r>
        <w:rPr>
          <w:rFonts w:hint="eastAsia" w:ascii="黑体" w:hAnsi="Times New Roman" w:eastAsia="黑体" w:cs="黑体"/>
          <w:b/>
          <w:bCs/>
          <w:color w:val="000000"/>
          <w:kern w:val="2"/>
          <w:sz w:val="36"/>
          <w:szCs w:val="36"/>
          <w:highlight w:val="none"/>
          <w:lang w:val="en-US" w:eastAsia="zh-CN" w:bidi="ar"/>
        </w:rPr>
        <w:t>优秀QC小组活动成果申报表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156" w:beforeLines="50" w:beforeAutospacing="0" w:after="62" w:afterLines="20" w:afterAutospacing="0"/>
        <w:ind w:left="0" w:right="0"/>
        <w:jc w:val="both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2"/>
          <w:sz w:val="24"/>
          <w:szCs w:val="24"/>
          <w:highlight w:val="none"/>
          <w:lang w:val="en-US" w:eastAsia="zh-CN" w:bidi="ar"/>
        </w:rPr>
        <w:t>单位名称（全称、公章）：                                  年    月    日</w:t>
      </w:r>
    </w:p>
    <w:tbl>
      <w:tblPr>
        <w:tblStyle w:val="5"/>
        <w:tblW w:w="94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920"/>
        <w:gridCol w:w="960"/>
        <w:gridCol w:w="1440"/>
        <w:gridCol w:w="12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QC小组名称   （全称）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小组人数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活动课题  名称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活动课题类型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活动课题  起止时间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发表人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邮编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QC小组主要成员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（限报6人）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单位内主管 部门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联系人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办公室电话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传真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E-mail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QC小组简介：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本成果社会和经济效益、形成企业标准和工法等情况：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本成果获奖情况：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评价认可意见：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115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1151"/>
              <w:jc w:val="righ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负责人（签字）：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62" w:afterLines="20" w:afterAutospacing="0"/>
              <w:ind w:left="0" w:right="115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Lines="5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经济效益认可部门（一般指企业财务）意见：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62" w:afterLines="20" w:afterAutospacing="0"/>
              <w:ind w:left="0" w:right="0" w:firstLine="480" w:firstLineChars="200"/>
              <w:jc w:val="righ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年   月   日(公章)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Autospacing="0" w:line="360" w:lineRule="auto"/>
        <w:ind w:left="0" w:leftChars="0" w:right="391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_GB2312" w:hAnsi="宋体" w:eastAsia="仿宋_GB2312" w:cs="宋体"/>
          <w:b/>
          <w:bCs w:val="0"/>
          <w:color w:val="000000"/>
          <w:kern w:val="2"/>
          <w:sz w:val="24"/>
          <w:szCs w:val="24"/>
          <w:highlight w:val="none"/>
          <w:lang w:val="en-US" w:eastAsia="zh-CN" w:bidi="ar"/>
        </w:rPr>
        <w:t>注：</w:t>
      </w:r>
      <w:r>
        <w:rPr>
          <w:rFonts w:hint="eastAsia" w:ascii="仿宋_GB2312" w:hAnsi="宋体" w:eastAsia="仿宋_GB2312" w:cs="宋体"/>
          <w:color w:val="000000"/>
          <w:kern w:val="2"/>
          <w:sz w:val="24"/>
          <w:szCs w:val="24"/>
          <w:highlight w:val="none"/>
          <w:lang w:val="en-US" w:eastAsia="zh-CN" w:bidi="ar"/>
        </w:rPr>
        <w:t>1</w:t>
      </w:r>
      <w:r>
        <w:rPr>
          <w:rFonts w:hint="eastAsia" w:ascii="仿宋_GB2312" w:hAnsi="宋体" w:eastAsia="仿宋_GB2312" w:cs="宋体"/>
          <w:b/>
          <w:bCs w:val="0"/>
          <w:color w:val="000000"/>
          <w:kern w:val="2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仿宋_GB2312" w:hAnsi="宋体" w:eastAsia="仿宋_GB2312" w:cs="宋体"/>
          <w:color w:val="000000"/>
          <w:kern w:val="2"/>
          <w:sz w:val="24"/>
          <w:szCs w:val="24"/>
          <w:highlight w:val="none"/>
          <w:lang w:val="en-US" w:eastAsia="zh-CN" w:bidi="ar"/>
        </w:rPr>
        <w:t>单位名称和QC小组名称应填写全称；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62" w:beforeLines="20" w:beforeAutospacing="0" w:after="0" w:afterAutospacing="0" w:line="360" w:lineRule="auto"/>
        <w:ind w:left="0" w:right="391" w:firstLine="405"/>
        <w:jc w:val="both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2"/>
          <w:sz w:val="24"/>
          <w:szCs w:val="24"/>
          <w:highlight w:val="none"/>
          <w:lang w:val="en-US" w:eastAsia="zh-CN" w:bidi="ar"/>
        </w:rPr>
        <w:t>2．QC小组主要成员限报6人。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highlight w:val="yellow"/>
          <w:lang w:val="en-US" w:eastAsia="zh-CN" w:bidi="ar"/>
        </w:rPr>
        <w:br w:type="page"/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eastAsia="黑体" w:cs="黑体"/>
          <w:b/>
          <w:bCs/>
          <w:color w:val="000000"/>
          <w:sz w:val="36"/>
          <w:szCs w:val="36"/>
          <w:highlight w:val="none"/>
          <w:lang w:val="en-US"/>
        </w:rPr>
      </w:pPr>
      <w:r>
        <w:rPr>
          <w:rFonts w:hint="eastAsia" w:ascii="黑体" w:hAnsi="Times New Roman" w:eastAsia="黑体" w:cs="黑体"/>
          <w:b/>
          <w:bCs/>
          <w:color w:val="000000"/>
          <w:kern w:val="2"/>
          <w:sz w:val="36"/>
          <w:szCs w:val="36"/>
          <w:highlight w:val="none"/>
          <w:lang w:val="en-US" w:eastAsia="zh-CN" w:bidi="ar"/>
        </w:rPr>
        <w:t>2023年泉州市建设工程（第三十九次）优秀QC小组活动成果资料规格及要求</w:t>
      </w:r>
    </w:p>
    <w:tbl>
      <w:tblPr>
        <w:tblStyle w:val="5"/>
        <w:tblpPr w:leftFromText="180" w:rightFromText="180" w:vertAnchor="text" w:horzAnchor="page" w:tblpX="1692" w:tblpY="334"/>
        <w:tblW w:w="6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7" w:hRule="atLeast"/>
        </w:trPr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 w:val="28"/>
                <w:szCs w:val="24"/>
                <w:highlight w:val="none"/>
                <w:bdr w:val="single" w:color="auto" w:sz="4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 w:val="0"/>
                <w:color w:val="000000"/>
                <w:sz w:val="4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bdr w:val="single" w:color="auto" w:sz="4" w:space="0"/>
                <w:lang w:val="en-US" w:eastAsia="zh-CN" w:bidi="ar"/>
              </w:rPr>
              <w:t>标题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bdr w:val="single" w:color="auto" w:sz="4" w:space="0"/>
                <w:lang w:val="en-US" w:eastAsia="zh-CN" w:bidi="ar"/>
              </w:rPr>
              <w:t>居中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lang w:val="en-US" w:eastAsia="zh-CN" w:bidi="ar"/>
              </w:rPr>
              <w:t>,2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bdr w:val="single" w:color="auto" w:sz="4" w:space="0"/>
                <w:lang w:val="en-US" w:eastAsia="zh-CN" w:bidi="ar"/>
              </w:rPr>
              <w:t>宋加粗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 w:val="28"/>
                <w:szCs w:val="24"/>
                <w:highlight w:val="none"/>
                <w:lang w:val="en-US"/>
              </w:rPr>
            </w:pP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bdr w:val="single" w:color="auto" w:sz="4" w:space="0"/>
                <w:lang w:val="en-US" w:eastAsia="zh-CN" w:bidi="ar"/>
              </w:rPr>
              <w:t>企业和小组名称</w:t>
            </w: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bdr w:val="single" w:color="auto" w:sz="4" w:space="0"/>
                <w:lang w:val="en-US" w:eastAsia="zh-CN" w:bidi="ar"/>
              </w:rPr>
              <w:t>居中，</w:t>
            </w: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bdr w:val="single" w:color="auto" w:sz="4" w:space="0"/>
                <w:lang w:val="en-US" w:eastAsia="zh-CN" w:bidi="ar"/>
              </w:rPr>
              <w:t>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312" w:firstLine="840" w:firstLineChars="400"/>
              <w:jc w:val="both"/>
              <w:rPr>
                <w:rFonts w:hint="eastAsia" w:ascii="宋体" w:hAnsi="Times New Roman" w:eastAsia="宋体" w:cs="宋体"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（正文）× × × × × × × × × × × × × × × × × × × × × × × × × × × × × × × × × ×（正文）。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312" w:firstLine="522"/>
              <w:jc w:val="both"/>
              <w:rPr>
                <w:rFonts w:hint="eastAsia" w:ascii="宋体" w:hAnsi="Times New Roman" w:eastAsia="宋体" w:cs="宋体"/>
                <w:color w:val="000000"/>
                <w:spacing w:val="4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正文5号宋体；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22"/>
              <w:jc w:val="both"/>
              <w:rPr>
                <w:rFonts w:hint="eastAsia" w:ascii="宋体" w:hAnsi="Times New Roman" w:eastAsia="宋体" w:cs="宋体"/>
                <w:color w:val="000000"/>
                <w:spacing w:val="4"/>
                <w:szCs w:val="21"/>
                <w:highlight w:val="none"/>
                <w:bdr w:val="single" w:color="auto" w:sz="4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小标题（如工程概况、选题理由等）5黑；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22"/>
              <w:jc w:val="both"/>
              <w:rPr>
                <w:rFonts w:hint="eastAsia" w:ascii="宋体" w:hAnsi="Times New Roman" w:eastAsia="宋体" w:cs="宋体"/>
                <w:color w:val="000000"/>
                <w:spacing w:val="4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图表名称用小5黑，表格名称放在表格上方，图的名称放在图的下方；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-3" w:right="0" w:firstLine="522"/>
              <w:jc w:val="both"/>
              <w:rPr>
                <w:rFonts w:hint="eastAsia" w:ascii="宋体" w:hAnsi="Times New Roman" w:eastAsia="宋体" w:cs="宋体"/>
                <w:color w:val="000000"/>
                <w:spacing w:val="4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图表中的字体根据图表大小而定，一般与正文相同，也可采用小5或6宋；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38" w:firstLineChars="247"/>
              <w:jc w:val="both"/>
              <w:rPr>
                <w:rFonts w:hint="eastAsia" w:ascii="楷体_GB2312" w:eastAsia="楷体_GB2312" w:cs="楷体_GB2312"/>
                <w:color w:val="000000"/>
                <w:sz w:val="28"/>
                <w:szCs w:val="24"/>
                <w:highlight w:val="none"/>
                <w:bdr w:val="single" w:color="auto" w:sz="4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计量单位（mm、kg等）、时间（年月日）写法要统一。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-289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-289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-289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←-大标题要求</w:t>
      </w:r>
    </w:p>
    <w:p>
      <w:pPr>
        <w:keepNext w:val="0"/>
        <w:keepLines w:val="0"/>
        <w:widowControl/>
        <w:suppressLineNumbers w:val="0"/>
        <w:spacing w:before="156" w:beforeLines="50" w:beforeAutospacing="0" w:after="156" w:afterLines="50" w:afterAutospacing="0" w:line="480" w:lineRule="exact"/>
        <w:ind w:left="0" w:right="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←-副标题要求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←-正文要求（包括正文的字号、小标题、图表、计量单位和时间写法等）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156" w:afterLines="5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72"/>
        <w:jc w:val="both"/>
        <w:rPr>
          <w:rFonts w:hint="eastAsia" w:ascii="仿宋_GB2312" w:hAnsi="楷体" w:eastAsia="仿宋_GB2312" w:cs="仿宋_GB2312"/>
          <w:b/>
          <w:bCs w:val="0"/>
          <w:color w:val="000000"/>
          <w:sz w:val="28"/>
          <w:szCs w:val="28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72"/>
        <w:jc w:val="both"/>
        <w:rPr>
          <w:rFonts w:hint="eastAsia" w:ascii="仿宋_GB2312" w:hAnsi="楷体" w:eastAsia="仿宋_GB2312" w:cs="仿宋_GB2312"/>
          <w:b/>
          <w:bCs w:val="0"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楷体" w:eastAsia="仿宋_GB2312" w:cs="仿宋_GB2312"/>
          <w:b/>
          <w:bCs w:val="0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说 明: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72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28"/>
          <w:szCs w:val="28"/>
          <w:highlight w:val="none"/>
          <w:lang w:val="en-US" w:eastAsia="zh-CN" w:bidi="ar"/>
        </w:rPr>
        <w:t>1、本文档采用word格式， 页面设置为A4（21×29.7cm），页边距约2cm，不要彩色排版。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72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28"/>
          <w:szCs w:val="28"/>
          <w:highlight w:val="none"/>
          <w:lang w:val="en-US" w:eastAsia="zh-CN" w:bidi="ar"/>
        </w:rPr>
        <w:t>2、“单位和小组名称”为“XX公司XX QC小组”（企业名称和QC小组名称应全称）。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28"/>
          <w:szCs w:val="28"/>
          <w:highlight w:val="none"/>
          <w:lang w:val="en-US" w:eastAsia="zh-CN" w:bidi="ar"/>
        </w:rPr>
        <w:t>3、请按此格式整理成果材料。本成果材料作为成果评审的依据。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</w:p>
    <w:p>
      <w:pPr>
        <w:rPr>
          <w:rFonts w:hint="eastAsia" w:ascii="仿宋_GB2312" w:hAnsi="楷体" w:eastAsia="仿宋_GB2312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1615" w:leftChars="303" w:right="0" w:hanging="979" w:hangingChars="306"/>
        <w:jc w:val="both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fill="FFFFFF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附件3：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1742" w:leftChars="303" w:right="0" w:hanging="1106" w:hangingChars="306"/>
        <w:jc w:val="center"/>
        <w:rPr>
          <w:rFonts w:hint="eastAsia" w:ascii="黑体" w:hAnsi="宋体" w:eastAsia="黑体" w:cs="黑体"/>
          <w:b/>
          <w:bCs/>
          <w:kern w:val="0"/>
          <w:sz w:val="36"/>
          <w:szCs w:val="36"/>
          <w:highlight w:val="none"/>
          <w:shd w:val="clear" w:fill="FFFFFF"/>
          <w:lang w:val="en-US"/>
        </w:rPr>
      </w:pPr>
      <w:r>
        <w:rPr>
          <w:rFonts w:hint="eastAsia" w:ascii="黑体" w:hAnsi="宋体" w:eastAsia="黑体" w:cs="黑体"/>
          <w:b/>
          <w:bCs/>
          <w:kern w:val="0"/>
          <w:sz w:val="36"/>
          <w:szCs w:val="36"/>
          <w:highlight w:val="none"/>
          <w:shd w:val="clear" w:fill="FFFFFF"/>
          <w:lang w:val="en-US" w:eastAsia="zh-CN" w:bidi="ar"/>
        </w:rPr>
        <w:t>2023年泉州市建设工程（第三十九次）优秀QC小组活动成果推荐汇总表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1737" w:leftChars="303" w:right="0" w:hanging="1101" w:hangingChars="306"/>
        <w:jc w:val="center"/>
        <w:rPr>
          <w:rFonts w:hint="eastAsia" w:ascii="黑体" w:hAnsi="宋体" w:eastAsia="黑体" w:cs="黑体"/>
          <w:kern w:val="0"/>
          <w:sz w:val="36"/>
          <w:szCs w:val="36"/>
          <w:highlight w:val="yellow"/>
          <w:shd w:val="clear" w:fill="FFFFFF"/>
          <w:lang w:val="en-US"/>
        </w:rPr>
      </w:pPr>
    </w:p>
    <w:tbl>
      <w:tblPr>
        <w:tblStyle w:val="6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3142"/>
        <w:gridCol w:w="2524"/>
        <w:gridCol w:w="2833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"/>
              </w:rPr>
              <w:t>单位名称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QC小组名称（全称）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活动课题名称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发表人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"/>
              </w:rPr>
              <w:t>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楷体" w:eastAsia="仿宋_GB2312" w:cs="仿宋_GB2312"/>
          <w:vanish/>
          <w:color w:val="000000"/>
          <w:sz w:val="28"/>
          <w:szCs w:val="28"/>
          <w:highlight w:val="yellow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YxNThlYzMwMjE3ZmExNTQ0YjEzN2I2Njc3YjQifQ=="/>
  </w:docVars>
  <w:rsids>
    <w:rsidRoot w:val="6171035B"/>
    <w:rsid w:val="02BB51F1"/>
    <w:rsid w:val="032615CA"/>
    <w:rsid w:val="036454EA"/>
    <w:rsid w:val="03F878E5"/>
    <w:rsid w:val="088E6041"/>
    <w:rsid w:val="09B77A17"/>
    <w:rsid w:val="0A3038F2"/>
    <w:rsid w:val="0A4979D1"/>
    <w:rsid w:val="0B552BAB"/>
    <w:rsid w:val="0BA8444F"/>
    <w:rsid w:val="0BD663A4"/>
    <w:rsid w:val="0C502DDF"/>
    <w:rsid w:val="0C9B7CE6"/>
    <w:rsid w:val="0C9D5833"/>
    <w:rsid w:val="0CBB4CC6"/>
    <w:rsid w:val="0D1D76A4"/>
    <w:rsid w:val="0D6C3229"/>
    <w:rsid w:val="0D9E3096"/>
    <w:rsid w:val="0E0D1416"/>
    <w:rsid w:val="0E1E137F"/>
    <w:rsid w:val="0E816DB9"/>
    <w:rsid w:val="114B7BA3"/>
    <w:rsid w:val="117341A9"/>
    <w:rsid w:val="11863453"/>
    <w:rsid w:val="124179BE"/>
    <w:rsid w:val="13E746DE"/>
    <w:rsid w:val="14D34999"/>
    <w:rsid w:val="157304B6"/>
    <w:rsid w:val="15C00701"/>
    <w:rsid w:val="176C1523"/>
    <w:rsid w:val="183A059F"/>
    <w:rsid w:val="186C7A83"/>
    <w:rsid w:val="18E5045E"/>
    <w:rsid w:val="1A26126C"/>
    <w:rsid w:val="1A3D684E"/>
    <w:rsid w:val="1AE65001"/>
    <w:rsid w:val="1BE27517"/>
    <w:rsid w:val="1D00618D"/>
    <w:rsid w:val="1E336311"/>
    <w:rsid w:val="1F6728E4"/>
    <w:rsid w:val="20825C93"/>
    <w:rsid w:val="20C836C9"/>
    <w:rsid w:val="21CE03B6"/>
    <w:rsid w:val="226D2960"/>
    <w:rsid w:val="23142D27"/>
    <w:rsid w:val="23533F28"/>
    <w:rsid w:val="23AB0DE9"/>
    <w:rsid w:val="24AE1DFE"/>
    <w:rsid w:val="24D87559"/>
    <w:rsid w:val="251D055E"/>
    <w:rsid w:val="254F585C"/>
    <w:rsid w:val="268A2021"/>
    <w:rsid w:val="27C84A08"/>
    <w:rsid w:val="28CF0A8D"/>
    <w:rsid w:val="2BA27345"/>
    <w:rsid w:val="2D216348"/>
    <w:rsid w:val="2E7A1C92"/>
    <w:rsid w:val="2EC1699D"/>
    <w:rsid w:val="33121FCB"/>
    <w:rsid w:val="33701B44"/>
    <w:rsid w:val="3389312B"/>
    <w:rsid w:val="3497632D"/>
    <w:rsid w:val="352E6CED"/>
    <w:rsid w:val="35890CEC"/>
    <w:rsid w:val="35C5390F"/>
    <w:rsid w:val="36B610D6"/>
    <w:rsid w:val="38A8605B"/>
    <w:rsid w:val="38F769D5"/>
    <w:rsid w:val="391334D5"/>
    <w:rsid w:val="3B164141"/>
    <w:rsid w:val="3B1733D2"/>
    <w:rsid w:val="3B206767"/>
    <w:rsid w:val="3D9B5ADA"/>
    <w:rsid w:val="417C06D3"/>
    <w:rsid w:val="41FE456D"/>
    <w:rsid w:val="421741B7"/>
    <w:rsid w:val="47DF112E"/>
    <w:rsid w:val="489A48F9"/>
    <w:rsid w:val="490251B9"/>
    <w:rsid w:val="493B223E"/>
    <w:rsid w:val="4BE46BA5"/>
    <w:rsid w:val="4C507BB0"/>
    <w:rsid w:val="4CA517A6"/>
    <w:rsid w:val="505E3AF6"/>
    <w:rsid w:val="528913AD"/>
    <w:rsid w:val="52AB5EF8"/>
    <w:rsid w:val="52EF28E0"/>
    <w:rsid w:val="53431263"/>
    <w:rsid w:val="54487D25"/>
    <w:rsid w:val="563D3A2D"/>
    <w:rsid w:val="58E154ED"/>
    <w:rsid w:val="5AA65470"/>
    <w:rsid w:val="5AE34FA5"/>
    <w:rsid w:val="5B6B19E9"/>
    <w:rsid w:val="5B982E7F"/>
    <w:rsid w:val="5BA20A4D"/>
    <w:rsid w:val="5C140454"/>
    <w:rsid w:val="5C440C3E"/>
    <w:rsid w:val="5C961CC7"/>
    <w:rsid w:val="5D0A6045"/>
    <w:rsid w:val="5E2A1006"/>
    <w:rsid w:val="5ED72AFC"/>
    <w:rsid w:val="5FC04912"/>
    <w:rsid w:val="5FED3831"/>
    <w:rsid w:val="60C779D5"/>
    <w:rsid w:val="6171035B"/>
    <w:rsid w:val="63D0135A"/>
    <w:rsid w:val="64E407C0"/>
    <w:rsid w:val="65450B61"/>
    <w:rsid w:val="66686717"/>
    <w:rsid w:val="667841A5"/>
    <w:rsid w:val="68CC7148"/>
    <w:rsid w:val="6992196E"/>
    <w:rsid w:val="6A3061FC"/>
    <w:rsid w:val="6B4116C0"/>
    <w:rsid w:val="6BC441C8"/>
    <w:rsid w:val="6CFD4C0D"/>
    <w:rsid w:val="6DB756A4"/>
    <w:rsid w:val="70B26051"/>
    <w:rsid w:val="71B072E0"/>
    <w:rsid w:val="72BC7958"/>
    <w:rsid w:val="72C941DC"/>
    <w:rsid w:val="739B391A"/>
    <w:rsid w:val="74DD032E"/>
    <w:rsid w:val="757A68B5"/>
    <w:rsid w:val="7ABF250D"/>
    <w:rsid w:val="7C6D3E0E"/>
    <w:rsid w:val="7EC3579E"/>
    <w:rsid w:val="7FEF3D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14"/>
      <w:szCs w:val="14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sz w:val="14"/>
      <w:szCs w:val="14"/>
      <w:u w:val="none"/>
    </w:rPr>
  </w:style>
  <w:style w:type="character" w:styleId="12">
    <w:name w:val="HTML Cite"/>
    <w:basedOn w:val="7"/>
    <w:qFormat/>
    <w:uiPriority w:val="0"/>
  </w:style>
  <w:style w:type="character" w:customStyle="1" w:styleId="13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5">
    <w:name w:val="time_dis"/>
    <w:basedOn w:val="7"/>
    <w:qFormat/>
    <w:uiPriority w:val="0"/>
  </w:style>
  <w:style w:type="character" w:customStyle="1" w:styleId="16">
    <w:name w:val="bus_type_2"/>
    <w:basedOn w:val="7"/>
    <w:qFormat/>
    <w:uiPriority w:val="0"/>
    <w:rPr>
      <w:shd w:val="clear" w:fill="FF4141"/>
    </w:rPr>
  </w:style>
  <w:style w:type="character" w:customStyle="1" w:styleId="17">
    <w:name w:val="curpage"/>
    <w:basedOn w:val="7"/>
    <w:qFormat/>
    <w:uiPriority w:val="0"/>
    <w:rPr>
      <w:b/>
    </w:rPr>
  </w:style>
  <w:style w:type="character" w:customStyle="1" w:styleId="18">
    <w:name w:val="bs_clc"/>
    <w:basedOn w:val="7"/>
    <w:qFormat/>
    <w:uiPriority w:val="0"/>
  </w:style>
  <w:style w:type="character" w:customStyle="1" w:styleId="19">
    <w:name w:val="input_span1"/>
    <w:basedOn w:val="7"/>
    <w:qFormat/>
    <w:uiPriority w:val="0"/>
  </w:style>
  <w:style w:type="character" w:customStyle="1" w:styleId="20">
    <w:name w:val="bus_type_tip"/>
    <w:basedOn w:val="7"/>
    <w:qFormat/>
    <w:uiPriority w:val="0"/>
    <w:rPr>
      <w:color w:val="FFFFFF"/>
      <w:sz w:val="14"/>
      <w:szCs w:val="14"/>
    </w:rPr>
  </w:style>
  <w:style w:type="character" w:customStyle="1" w:styleId="21">
    <w:name w:val="map_taglist"/>
    <w:basedOn w:val="7"/>
    <w:qFormat/>
    <w:uiPriority w:val="0"/>
    <w:rPr>
      <w:color w:val="666666"/>
    </w:rPr>
  </w:style>
  <w:style w:type="character" w:customStyle="1" w:styleId="22">
    <w:name w:val="hover43"/>
    <w:basedOn w:val="7"/>
    <w:qFormat/>
    <w:uiPriority w:val="0"/>
    <w:rPr>
      <w:bdr w:val="single" w:color="999999" w:sz="4" w:space="0"/>
    </w:rPr>
  </w:style>
  <w:style w:type="character" w:customStyle="1" w:styleId="23">
    <w:name w:val="bs_cal"/>
    <w:basedOn w:val="7"/>
    <w:qFormat/>
    <w:uiPriority w:val="0"/>
  </w:style>
  <w:style w:type="character" w:customStyle="1" w:styleId="24">
    <w:name w:val="bs_tm"/>
    <w:basedOn w:val="7"/>
    <w:qFormat/>
    <w:uiPriority w:val="0"/>
  </w:style>
  <w:style w:type="character" w:customStyle="1" w:styleId="25">
    <w:name w:val="bs_tm1"/>
    <w:basedOn w:val="7"/>
    <w:qFormat/>
    <w:uiPriority w:val="0"/>
  </w:style>
  <w:style w:type="character" w:customStyle="1" w:styleId="26">
    <w:name w:val="linebg"/>
    <w:basedOn w:val="7"/>
    <w:qFormat/>
    <w:uiPriority w:val="0"/>
  </w:style>
  <w:style w:type="character" w:customStyle="1" w:styleId="27">
    <w:name w:val="linebg1"/>
    <w:basedOn w:val="7"/>
    <w:qFormat/>
    <w:uiPriority w:val="0"/>
  </w:style>
  <w:style w:type="character" w:customStyle="1" w:styleId="28">
    <w:name w:val="ts_tip_1"/>
    <w:basedOn w:val="7"/>
    <w:qFormat/>
    <w:uiPriority w:val="0"/>
    <w:rPr>
      <w:color w:val="468B02"/>
    </w:rPr>
  </w:style>
  <w:style w:type="character" w:customStyle="1" w:styleId="29">
    <w:name w:val="ts_tip_2"/>
    <w:basedOn w:val="7"/>
    <w:qFormat/>
    <w:uiPriority w:val="0"/>
    <w:rPr>
      <w:color w:val="E43023"/>
    </w:rPr>
  </w:style>
  <w:style w:type="character" w:customStyle="1" w:styleId="30">
    <w:name w:val="linebg_on"/>
    <w:basedOn w:val="7"/>
    <w:qFormat/>
    <w:uiPriority w:val="0"/>
  </w:style>
  <w:style w:type="character" w:customStyle="1" w:styleId="31">
    <w:name w:val="linebg_on1"/>
    <w:basedOn w:val="7"/>
    <w:qFormat/>
    <w:uiPriority w:val="0"/>
  </w:style>
  <w:style w:type="character" w:customStyle="1" w:styleId="32">
    <w:name w:val="bus_type_0"/>
    <w:basedOn w:val="7"/>
    <w:qFormat/>
    <w:uiPriority w:val="0"/>
    <w:rPr>
      <w:shd w:val="clear" w:fill="FF8853"/>
    </w:rPr>
  </w:style>
  <w:style w:type="character" w:customStyle="1" w:styleId="33">
    <w:name w:val="bus_type_3"/>
    <w:basedOn w:val="7"/>
    <w:qFormat/>
    <w:uiPriority w:val="0"/>
    <w:rPr>
      <w:shd w:val="clear" w:fill="43CC8D"/>
    </w:rPr>
  </w:style>
  <w:style w:type="character" w:customStyle="1" w:styleId="34">
    <w:name w:val="bus_type_4"/>
    <w:basedOn w:val="7"/>
    <w:qFormat/>
    <w:uiPriority w:val="0"/>
    <w:rPr>
      <w:shd w:val="clear" w:fill="333F89"/>
    </w:rPr>
  </w:style>
  <w:style w:type="character" w:customStyle="1" w:styleId="35">
    <w:name w:val="active1"/>
    <w:basedOn w:val="7"/>
    <w:qFormat/>
    <w:uiPriority w:val="0"/>
    <w:rPr>
      <w:shd w:val="clear" w:fill="3385FF"/>
    </w:rPr>
  </w:style>
  <w:style w:type="character" w:customStyle="1" w:styleId="36">
    <w:name w:val="active2"/>
    <w:basedOn w:val="7"/>
    <w:qFormat/>
    <w:uiPriority w:val="0"/>
    <w:rPr>
      <w:shd w:val="clear" w:fill="3385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1662</Words>
  <Characters>1807</Characters>
  <Lines>0</Lines>
  <Paragraphs>0</Paragraphs>
  <TotalTime>79</TotalTime>
  <ScaleCrop>false</ScaleCrop>
  <LinksUpToDate>false</LinksUpToDate>
  <CharactersWithSpaces>2075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2017-08-31T01:34:00Z</dcterms:created>
  <dc:creator>Administrator</dc:creator>
  <cp:lastModifiedBy>翠婷</cp:lastModifiedBy>
  <cp:lastPrinted>2023-06-26T09:18:00Z</cp:lastPrinted>
  <dcterms:modified xsi:type="dcterms:W3CDTF">2023-06-28T07:27:48Z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ACCBA3EC0288473FA6280EA9CC6DDCD6</vt:lpwstr>
  </property>
</Properties>
</file>