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叶根友毛笔行书2.0版" w:hAnsi="楷体" w:eastAsia="叶根友毛笔行书2.0版"/>
          <w:sz w:val="72"/>
          <w:szCs w:val="72"/>
        </w:rPr>
      </w:pPr>
      <w:r>
        <w:rPr>
          <w:rFonts w:hint="eastAsia" w:ascii="叶根友毛笔行书2.0版" w:hAnsi="楷体" w:eastAsia="叶根友毛笔行书2.0版"/>
          <w:sz w:val="72"/>
          <w:szCs w:val="72"/>
        </w:rPr>
        <w:drawing>
          <wp:inline distT="0" distB="0" distL="114300" distR="114300">
            <wp:extent cx="5919470" cy="1042670"/>
            <wp:effectExtent l="0" t="0" r="5080" b="5080"/>
            <wp:docPr id="11" name="图片 11" descr="简报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简报标题"/>
                    <pic:cNvPicPr>
                      <a:picLocks noChangeAspect="1"/>
                    </pic:cNvPicPr>
                  </pic:nvPicPr>
                  <pic:blipFill>
                    <a:blip r:embed="rId5" cstate="print"/>
                    <a:srcRect l="2399" t="8801"/>
                    <a:stretch>
                      <a:fillRect/>
                    </a:stretch>
                  </pic:blipFill>
                  <pic:spPr>
                    <a:xfrm>
                      <a:off x="0" y="0"/>
                      <a:ext cx="5919470" cy="1042670"/>
                    </a:xfrm>
                    <a:prstGeom prst="rect">
                      <a:avLst/>
                    </a:prstGeom>
                  </pic:spPr>
                </pic:pic>
              </a:graphicData>
            </a:graphic>
          </wp:inline>
        </w:drawing>
      </w:r>
    </w:p>
    <w:p>
      <w:pPr>
        <w:ind w:firstLine="640" w:firstLineChars="200"/>
        <w:rPr>
          <w:rFonts w:ascii="仿宋" w:hAnsi="仿宋" w:eastAsia="仿宋"/>
          <w:b/>
          <w:color w:val="FF0000"/>
          <w:sz w:val="52"/>
          <w:szCs w:val="52"/>
        </w:rPr>
      </w:pPr>
      <w:r>
        <w:rPr>
          <w:sz w:val="32"/>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margin">
                  <wp:posOffset>1656080</wp:posOffset>
                </wp:positionV>
                <wp:extent cx="6120130" cy="28575"/>
                <wp:effectExtent l="0" t="13970" r="13970" b="14605"/>
                <wp:wrapNone/>
                <wp:docPr id="12" name="直接连接符 12"/>
                <wp:cNvGraphicFramePr/>
                <a:graphic xmlns:a="http://schemas.openxmlformats.org/drawingml/2006/main">
                  <a:graphicData uri="http://schemas.microsoft.com/office/word/2010/wordprocessingShape">
                    <wps:wsp>
                      <wps:cNvCnPr/>
                      <wps:spPr>
                        <a:xfrm flipV="1">
                          <a:off x="0" y="0"/>
                          <a:ext cx="6120130" cy="2857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top:130.4pt;height:2.25pt;width:481.9pt;mso-position-horizontal:center;mso-position-horizontal-relative:page;mso-position-vertical-relative:margin;z-index:251660288;mso-width-relative:page;mso-height-relative:page;" filled="f" stroked="t" coordsize="21600,21600" o:gfxdata="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YiYJ2QAAAAgBAAAPAAAAAAAAAAEAIAAAACIAAABkcnMv&#10;ZG93bnJldi54bWxQSwECFAAUAAAACACHTuJAyEDllAICAAADBAAADgAAAAAAAAABACAAAAAoAQAA&#10;ZHJzL2Uyb0RvYy54bWxQSwUGAAAAAAYABgBZAQAAnAUAAAAA&#10;">
                <v:fill on="f" focussize="0,0"/>
                <v:stroke weight="2.25pt" color="#FF0000" joinstyle="round"/>
                <v:imagedata o:title=""/>
                <o:lock v:ext="edit" aspectratio="f"/>
              </v:line>
            </w:pict>
          </mc:Fallback>
        </mc:AlternateContent>
      </w:r>
      <w:r>
        <w:rPr>
          <w:rFonts w:hint="eastAsia" w:ascii="宋体" w:hAnsi="宋体" w:eastAsia="宋体"/>
          <w:b/>
          <w:color w:val="000000" w:themeColor="text1"/>
          <w:sz w:val="30"/>
          <w:szCs w:val="30"/>
          <w14:textFill>
            <w14:solidFill>
              <w14:schemeClr w14:val="tx1"/>
            </w14:solidFill>
          </w14:textFill>
        </w:rPr>
        <w:t>202</w:t>
      </w:r>
      <w:r>
        <w:rPr>
          <w:rFonts w:hint="eastAsia" w:ascii="宋体" w:hAnsi="宋体" w:eastAsia="宋体"/>
          <w:b/>
          <w:color w:val="000000" w:themeColor="text1"/>
          <w:sz w:val="30"/>
          <w:szCs w:val="30"/>
          <w:lang w:val="en-US" w:eastAsia="zh-CN"/>
          <w14:textFill>
            <w14:solidFill>
              <w14:schemeClr w14:val="tx1"/>
            </w14:solidFill>
          </w14:textFill>
        </w:rPr>
        <w:t>2</w:t>
      </w:r>
      <w:r>
        <w:rPr>
          <w:rFonts w:hint="eastAsia" w:ascii="宋体" w:hAnsi="宋体" w:eastAsia="宋体"/>
          <w:b/>
          <w:color w:val="000000" w:themeColor="text1"/>
          <w:sz w:val="30"/>
          <w:szCs w:val="30"/>
          <w14:textFill>
            <w14:solidFill>
              <w14:schemeClr w14:val="tx1"/>
            </w14:solidFill>
          </w14:textFill>
        </w:rPr>
        <w:t>年</w:t>
      </w:r>
      <w:r>
        <w:rPr>
          <w:rFonts w:hint="eastAsia" w:ascii="宋体" w:hAnsi="宋体" w:eastAsia="宋体"/>
          <w:b/>
          <w:color w:val="000000" w:themeColor="text1"/>
          <w:sz w:val="30"/>
          <w:szCs w:val="30"/>
          <w:lang w:val="en-US" w:eastAsia="zh-CN"/>
          <w14:textFill>
            <w14:solidFill>
              <w14:schemeClr w14:val="tx1"/>
            </w14:solidFill>
          </w14:textFill>
        </w:rPr>
        <w:t>9</w:t>
      </w:r>
      <w:r>
        <w:rPr>
          <w:rFonts w:hint="eastAsia" w:ascii="宋体" w:hAnsi="宋体" w:eastAsia="宋体"/>
          <w:b/>
          <w:color w:val="000000" w:themeColor="text1"/>
          <w:sz w:val="30"/>
          <w:szCs w:val="30"/>
          <w14:textFill>
            <w14:solidFill>
              <w14:schemeClr w14:val="tx1"/>
            </w14:solidFill>
          </w14:textFill>
        </w:rPr>
        <w:t>月</w:t>
      </w:r>
      <w:r>
        <w:rPr>
          <w:rFonts w:hint="eastAsia" w:ascii="宋体" w:hAnsi="宋体" w:eastAsia="宋体"/>
          <w:b/>
          <w:color w:val="000000" w:themeColor="text1"/>
          <w:sz w:val="30"/>
          <w:szCs w:val="30"/>
          <w:lang w:val="en-US" w:eastAsia="zh-CN"/>
          <w14:textFill>
            <w14:solidFill>
              <w14:schemeClr w14:val="tx1"/>
            </w14:solidFill>
          </w14:textFill>
        </w:rPr>
        <w:t>30</w:t>
      </w:r>
      <w:r>
        <w:rPr>
          <w:rFonts w:hint="eastAsia" w:ascii="宋体" w:hAnsi="宋体" w:eastAsia="宋体"/>
          <w:b/>
          <w:color w:val="000000" w:themeColor="text1"/>
          <w:sz w:val="30"/>
          <w:szCs w:val="30"/>
          <w14:textFill>
            <w14:solidFill>
              <w14:schemeClr w14:val="tx1"/>
            </w14:solidFill>
          </w14:textFill>
        </w:rPr>
        <w:t>日</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第</w:t>
      </w:r>
      <w:r>
        <w:rPr>
          <w:rFonts w:hint="eastAsia" w:ascii="宋体" w:hAnsi="宋体" w:eastAsia="宋体"/>
          <w:b/>
          <w:color w:val="000000" w:themeColor="text1"/>
          <w:sz w:val="30"/>
          <w:szCs w:val="30"/>
          <w:lang w:val="en-US" w:eastAsia="zh-CN"/>
          <w14:textFill>
            <w14:solidFill>
              <w14:schemeClr w14:val="tx1"/>
            </w14:solidFill>
          </w14:textFill>
        </w:rPr>
        <w:t>9</w:t>
      </w:r>
      <w:r>
        <w:rPr>
          <w:rFonts w:hint="eastAsia" w:ascii="宋体" w:hAnsi="宋体" w:eastAsia="宋体"/>
          <w:b/>
          <w:color w:val="000000" w:themeColor="text1"/>
          <w:sz w:val="30"/>
          <w:szCs w:val="30"/>
          <w14:textFill>
            <w14:solidFill>
              <w14:schemeClr w14:val="tx1"/>
            </w14:solidFill>
          </w14:textFill>
        </w:rPr>
        <w:t>期(总第</w:t>
      </w:r>
      <w:r>
        <w:rPr>
          <w:rFonts w:hint="eastAsia" w:ascii="宋体" w:hAnsi="宋体" w:eastAsia="宋体"/>
          <w:b/>
          <w:color w:val="000000" w:themeColor="text1"/>
          <w:sz w:val="30"/>
          <w:szCs w:val="30"/>
          <w:lang w:val="en-US" w:eastAsia="zh-CN"/>
          <w14:textFill>
            <w14:solidFill>
              <w14:schemeClr w14:val="tx1"/>
            </w14:solidFill>
          </w14:textFill>
        </w:rPr>
        <w:t>33</w:t>
      </w:r>
      <w:r>
        <w:rPr>
          <w:rFonts w:hint="eastAsia" w:ascii="宋体" w:hAnsi="宋体" w:eastAsia="宋体"/>
          <w:b/>
          <w:color w:val="000000" w:themeColor="text1"/>
          <w:sz w:val="30"/>
          <w:szCs w:val="30"/>
          <w14:textFill>
            <w14:solidFill>
              <w14:schemeClr w14:val="tx1"/>
            </w14:solidFill>
          </w14:textFill>
        </w:rPr>
        <w:t>期)</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秘书处编印</w:t>
      </w:r>
    </w:p>
    <w:p>
      <w:pPr>
        <w:rPr>
          <w:rFonts w:hint="eastAsia" w:ascii="微软雅黑" w:hAnsi="微软雅黑" w:eastAsia="微软雅黑" w:cs="微软雅黑"/>
          <w:b w:val="0"/>
          <w:bCs w:val="0"/>
          <w:color w:val="FFC000"/>
          <w:sz w:val="32"/>
          <w:szCs w:val="32"/>
          <w:u w:val="none"/>
          <w:lang w:val="en-US" w:eastAsia="zh-CN"/>
        </w:rPr>
      </w:pPr>
    </w:p>
    <w:p>
      <w:pPr>
        <w:rPr>
          <w:rFonts w:hint="eastAsia" w:ascii="宋体" w:hAnsi="宋体" w:eastAsia="宋体"/>
          <w:color w:val="00B050"/>
          <w:sz w:val="32"/>
          <w:szCs w:val="32"/>
          <w:lang w:eastAsia="zh-CN"/>
        </w:rPr>
      </w:pPr>
      <w:r>
        <w:rPr>
          <w:rFonts w:hint="eastAsia" w:ascii="宋体" w:hAnsi="宋体" w:eastAsia="宋体"/>
          <w:color w:val="00B050"/>
          <w:sz w:val="32"/>
          <w:szCs w:val="32"/>
          <w:lang w:eastAsia="zh-CN"/>
        </w:rPr>
        <w:t>&lt;&gt;&lt;&gt;&lt;&gt;&lt;&gt;&lt;&gt;&lt;&gt;&lt;&gt;&lt;&gt;&lt;&gt;&lt;&gt;&lt;&gt;&lt;&gt;&lt;&gt;&lt;&gt;&lt;&gt;&lt;&gt;&lt;&gt;&lt;&gt;&lt;&gt;&lt;&gt;&lt;&gt;&lt;&gt;&lt;&gt;&lt;&gt;&lt;&gt;&lt;&gt;&lt;&gt;&lt;&gt;</w:t>
      </w:r>
    </w:p>
    <w:p>
      <w:pPr>
        <w:ind w:left="1320" w:hanging="1325" w:hangingChars="300"/>
        <w:rPr>
          <w:rFonts w:hint="eastAsia" w:ascii="宋体" w:hAnsi="宋体" w:eastAsia="宋体"/>
          <w:b/>
          <w:bCs/>
          <w:color w:val="FF0000"/>
          <w:sz w:val="44"/>
          <w:szCs w:val="44"/>
          <w:lang w:val="en-US" w:eastAsia="zh-CN"/>
        </w:rPr>
      </w:pPr>
      <w:r>
        <w:rPr>
          <w:rFonts w:hint="eastAsia" w:ascii="宋体" w:hAnsi="宋体" w:eastAsia="宋体"/>
          <w:b/>
          <w:bCs/>
          <w:color w:val="FF0000"/>
          <w:sz w:val="44"/>
          <w:szCs w:val="44"/>
          <w:lang w:val="en-US" w:eastAsia="zh-CN"/>
        </w:rPr>
        <w:t>建筑机械设备分会协办</w:t>
      </w:r>
      <w:bookmarkStart w:id="0" w:name="OLE_LINK9"/>
    </w:p>
    <w:p>
      <w:pPr>
        <w:ind w:firstLine="442" w:firstLineChars="100"/>
        <w:rPr>
          <w:rFonts w:hint="eastAsia" w:ascii="宋体" w:hAnsi="宋体" w:eastAsia="宋体"/>
          <w:b/>
          <w:bCs/>
          <w:color w:val="FF0000"/>
          <w:sz w:val="44"/>
          <w:szCs w:val="44"/>
          <w:lang w:eastAsia="zh-CN"/>
        </w:rPr>
      </w:pPr>
      <w:r>
        <w:rPr>
          <w:rFonts w:hint="eastAsia" w:ascii="宋体" w:hAnsi="宋体" w:eastAsia="宋体"/>
          <w:b/>
          <w:bCs/>
          <w:color w:val="FF0000"/>
          <w:sz w:val="44"/>
          <w:szCs w:val="44"/>
          <w:lang w:val="en-US" w:eastAsia="zh-CN"/>
        </w:rPr>
        <w:t>“</w:t>
      </w:r>
      <w:r>
        <w:rPr>
          <w:rFonts w:hint="eastAsia" w:ascii="宋体" w:hAnsi="宋体" w:eastAsia="宋体"/>
          <w:b/>
          <w:bCs/>
          <w:color w:val="FF0000"/>
          <w:sz w:val="44"/>
          <w:szCs w:val="44"/>
          <w:lang w:eastAsia="zh-CN"/>
        </w:rPr>
        <w:t>智能创造幸福品质改变世界”产品推介会</w:t>
      </w:r>
    </w:p>
    <w:bookmarkEnd w:id="0"/>
    <w:p>
      <w:pPr>
        <w:rPr>
          <w:rFonts w:hint="eastAsia" w:ascii="宋体" w:hAnsi="宋体" w:eastAsia="宋体" w:cs="宋体"/>
          <w:sz w:val="32"/>
          <w:szCs w:val="32"/>
          <w:lang w:eastAsia="zh-CN"/>
        </w:rPr>
      </w:pPr>
      <w:r>
        <w:rPr>
          <w:rFonts w:hint="eastAsia" w:ascii="宋体" w:hAnsi="宋体" w:eastAsia="宋体" w:cs="宋体"/>
          <w:color w:val="00B050"/>
          <w:sz w:val="32"/>
          <w:szCs w:val="32"/>
          <w:lang w:eastAsia="zh-CN"/>
        </w:rPr>
        <w:t>︽︾︽︾︽︾︽︾︽︾︽︾︽︾︽︾︽︾︽︾︽︾︽︾︽︾︽︾</w:t>
      </w:r>
    </w:p>
    <w:p>
      <w:pPr>
        <w:jc w:val="center"/>
        <w:rPr>
          <w:rFonts w:hint="default" w:ascii="宋体" w:hAnsi="宋体" w:eastAsia="宋体" w:cs="宋体"/>
          <w:sz w:val="32"/>
          <w:szCs w:val="32"/>
          <w:lang w:val="en-US" w:eastAsia="zh-CN"/>
        </w:rPr>
      </w:pPr>
      <w:r>
        <w:rPr>
          <w:rFonts w:hint="eastAsia" w:ascii="宋体" w:hAnsi="宋体" w:eastAsia="宋体" w:cs="宋体"/>
          <w:sz w:val="32"/>
          <w:szCs w:val="32"/>
          <w:lang w:eastAsia="zh-CN"/>
        </w:rPr>
        <w:drawing>
          <wp:inline distT="0" distB="0" distL="114300" distR="114300">
            <wp:extent cx="4519295" cy="2541905"/>
            <wp:effectExtent l="0" t="0" r="14605" b="10795"/>
            <wp:docPr id="32" name="图片 32" descr="建机分会举办产品推介暨中秋搏饼活动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建机分会举办产品推介暨中秋搏饼活动会"/>
                    <pic:cNvPicPr>
                      <a:picLocks noChangeAspect="1"/>
                    </pic:cNvPicPr>
                  </pic:nvPicPr>
                  <pic:blipFill>
                    <a:blip r:embed="rId6"/>
                    <a:stretch>
                      <a:fillRect/>
                    </a:stretch>
                  </pic:blipFill>
                  <pic:spPr>
                    <a:xfrm>
                      <a:off x="0" y="0"/>
                      <a:ext cx="4519295" cy="2541905"/>
                    </a:xfrm>
                    <a:prstGeom prst="rect">
                      <a:avLst/>
                    </a:prstGeom>
                  </pic:spPr>
                </pic:pic>
              </a:graphicData>
            </a:graphic>
          </wp:inline>
        </w:drawing>
      </w:r>
      <w:bookmarkStart w:id="23" w:name="_GoBack"/>
      <w:bookmarkEnd w:id="23"/>
    </w:p>
    <w:p>
      <w:pPr>
        <w:rPr>
          <w:rFonts w:hint="eastAsia" w:eastAsia="宋体"/>
          <w:lang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宋体" w:hAnsi="宋体" w:eastAsia="宋体"/>
          <w:sz w:val="32"/>
          <w:szCs w:val="32"/>
          <w:lang w:val="en-US" w:eastAsia="zh-CN"/>
        </w:rPr>
      </w:pPr>
      <w:r>
        <w:rPr>
          <w:rFonts w:hint="eastAsia" w:ascii="宋体" w:hAnsi="宋体" w:eastAsia="宋体"/>
          <w:sz w:val="32"/>
          <w:szCs w:val="32"/>
          <w:lang w:val="en-US" w:eastAsia="zh-CN"/>
        </w:rPr>
        <w:t>9月8日建筑机械设备分会协办在晋江市温德姆花园酒店举行的“</w:t>
      </w:r>
      <w:r>
        <w:rPr>
          <w:rFonts w:hint="eastAsia" w:ascii="宋体" w:hAnsi="宋体" w:eastAsia="宋体"/>
          <w:sz w:val="32"/>
          <w:szCs w:val="32"/>
          <w:lang w:eastAsia="zh-CN"/>
        </w:rPr>
        <w:t>智能创造幸福</w:t>
      </w:r>
      <w:r>
        <w:rPr>
          <w:rFonts w:hint="eastAsia" w:ascii="宋体" w:hAnsi="宋体" w:eastAsia="宋体"/>
          <w:sz w:val="32"/>
          <w:szCs w:val="32"/>
          <w:lang w:val="en-US" w:eastAsia="zh-CN"/>
        </w:rPr>
        <w:t xml:space="preserve"> </w:t>
      </w:r>
      <w:r>
        <w:rPr>
          <w:rFonts w:hint="eastAsia" w:ascii="宋体" w:hAnsi="宋体" w:eastAsia="宋体"/>
          <w:sz w:val="32"/>
          <w:szCs w:val="32"/>
          <w:lang w:eastAsia="zh-CN"/>
        </w:rPr>
        <w:t>品质改变世界”主题，三一塔机与力霸电梯产品推介会暨中秋博饼活动，该活动由湖南三一塔式起重机有限公司、福建力霸机械科技股份有限公司主办。李晖会长应邀代表协会出席了推介会，会上主办单位将主打品质优良的新产品(塔式起重机械、施工电梯)向参会的各会员单位全方位推介，使参会人员对产品有较直观的了解。</w:t>
      </w:r>
    </w:p>
    <w:p>
      <w:pPr>
        <w:rPr>
          <w:rFonts w:hint="default" w:ascii="宋体" w:hAnsi="宋体" w:eastAsia="宋体" w:cs="宋体"/>
          <w:b w:val="0"/>
          <w:bCs w:val="0"/>
          <w:color w:val="70AD47" w:themeColor="accent6"/>
          <w:sz w:val="32"/>
          <w:szCs w:val="32"/>
          <w:lang w:val="en-US" w:eastAsia="zh-CN"/>
          <w14:textFill>
            <w14:solidFill>
              <w14:schemeClr w14:val="accent6"/>
            </w14:solidFill>
          </w14:textFill>
        </w:rPr>
      </w:pPr>
      <w:r>
        <w:rPr>
          <w:rFonts w:hint="eastAsia" w:ascii="微软雅黑" w:hAnsi="微软雅黑" w:eastAsia="微软雅黑" w:cs="微软雅黑"/>
          <w:b w:val="0"/>
          <w:bCs w:val="0"/>
          <w:color w:val="70AD47" w:themeColor="accent6"/>
          <w:sz w:val="44"/>
          <w:szCs w:val="44"/>
          <w:lang w:val="en-US" w:eastAsia="zh-CN"/>
          <w14:textFill>
            <w14:solidFill>
              <w14:schemeClr w14:val="accent6"/>
            </w14:solidFill>
          </w14:textFill>
        </w:rPr>
        <w:t>░░░░░░░░░░░░░░░░░░░░░░░░░░░░</w:t>
      </w:r>
    </w:p>
    <w:p>
      <w:pPr>
        <w:keepNext w:val="0"/>
        <w:keepLines w:val="0"/>
        <w:pageBreakBefore w:val="0"/>
        <w:widowControl w:val="0"/>
        <w:kinsoku/>
        <w:wordWrap/>
        <w:overflowPunct/>
        <w:topLinePunct w:val="0"/>
        <w:autoSpaceDE/>
        <w:autoSpaceDN/>
        <w:bidi w:val="0"/>
        <w:adjustRightInd w:val="0"/>
        <w:snapToGrid w:val="0"/>
        <w:ind w:firstLine="440" w:firstLineChars="100"/>
        <w:textAlignment w:val="auto"/>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44"/>
          <w:szCs w:val="44"/>
          <w:lang w:val="en-US" w:eastAsia="zh-CN"/>
        </w:rPr>
        <w:t>协会组织收看福建省工程建设质量安全协会</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44"/>
          <w:szCs w:val="44"/>
          <w:lang w:val="en-US" w:eastAsia="zh-CN"/>
        </w:rPr>
        <w:t>举办的线上《福建建筑工程2022年“质量月”启动仪式暨2022年度“福‘建’之美”大讲堂第十三期主题讲座》</w:t>
      </w:r>
    </w:p>
    <w:p>
      <w:pPr>
        <w:rPr>
          <w:rFonts w:hint="default" w:ascii="宋体" w:hAnsi="宋体" w:eastAsia="宋体" w:cs="宋体"/>
          <w:b w:val="0"/>
          <w:bCs w:val="0"/>
          <w:color w:val="70AD47" w:themeColor="accent6"/>
          <w:sz w:val="32"/>
          <w:szCs w:val="32"/>
          <w:lang w:val="en-US" w:eastAsia="zh-CN"/>
          <w14:textFill>
            <w14:solidFill>
              <w14:schemeClr w14:val="accent6"/>
            </w14:solidFill>
          </w14:textFill>
        </w:rPr>
      </w:pPr>
      <w:r>
        <w:rPr>
          <w:rFonts w:hint="eastAsia" w:ascii="微软雅黑" w:hAnsi="微软雅黑" w:eastAsia="微软雅黑" w:cs="微软雅黑"/>
          <w:b w:val="0"/>
          <w:bCs w:val="0"/>
          <w:color w:val="70AD47" w:themeColor="accent6"/>
          <w:sz w:val="44"/>
          <w:szCs w:val="44"/>
          <w:lang w:val="en-US" w:eastAsia="zh-CN"/>
          <w14:textFill>
            <w14:solidFill>
              <w14:schemeClr w14:val="accent6"/>
            </w14:solidFill>
          </w14:textFill>
        </w:rPr>
        <w:t>░░░░░░░░░░░░░░░░░░░░░░░░░░░</w:t>
      </w:r>
      <w:bookmarkStart w:id="1" w:name="OLE_LINK8"/>
      <w:r>
        <w:rPr>
          <w:rFonts w:hint="eastAsia" w:ascii="微软雅黑" w:hAnsi="微软雅黑" w:eastAsia="微软雅黑" w:cs="微软雅黑"/>
          <w:b w:val="0"/>
          <w:bCs w:val="0"/>
          <w:color w:val="70AD47" w:themeColor="accent6"/>
          <w:sz w:val="44"/>
          <w:szCs w:val="44"/>
          <w:lang w:val="en-US" w:eastAsia="zh-CN"/>
          <w14:textFill>
            <w14:solidFill>
              <w14:schemeClr w14:val="accent6"/>
            </w14:solidFill>
          </w14:textFill>
        </w:rPr>
        <w:t>░</w:t>
      </w:r>
    </w:p>
    <w:bookmarkEnd w:id="1"/>
    <w:p>
      <w:pPr>
        <w:ind w:firstLine="964" w:firstLineChars="300"/>
        <w:rPr>
          <w:rFonts w:hint="eastAsia" w:ascii="宋体" w:hAnsi="宋体" w:eastAsia="宋体" w:cs="宋体"/>
          <w:b/>
          <w:bCs/>
          <w:color w:val="70AD47" w:themeColor="accent6"/>
          <w:sz w:val="32"/>
          <w:szCs w:val="32"/>
          <w:lang w:val="en-US" w:eastAsia="zh-CN"/>
          <w14:textFill>
            <w14:solidFill>
              <w14:schemeClr w14:val="accent6"/>
            </w14:solidFill>
          </w14:textFill>
        </w:rPr>
      </w:pPr>
    </w:p>
    <w:p>
      <w:pPr>
        <w:numPr>
          <w:ilvl w:val="0"/>
          <w:numId w:val="0"/>
        </w:numPr>
        <w:ind w:firstLine="640" w:firstLineChars="200"/>
        <w:rPr>
          <w:rFonts w:hint="eastAsia" w:ascii="新宋体" w:hAnsi="新宋体" w:eastAsia="新宋体" w:cs="新宋体"/>
          <w:color w:val="000000"/>
          <w:sz w:val="32"/>
          <w:szCs w:val="32"/>
        </w:rPr>
      </w:pPr>
      <w:r>
        <w:rPr>
          <w:rFonts w:hint="eastAsia" w:ascii="新宋体" w:hAnsi="新宋体" w:eastAsia="新宋体" w:cs="新宋体"/>
          <w:b w:val="0"/>
          <w:bCs w:val="0"/>
          <w:color w:val="000000" w:themeColor="text1"/>
          <w:sz w:val="32"/>
          <w:szCs w:val="32"/>
          <w14:textFill>
            <w14:solidFill>
              <w14:schemeClr w14:val="tx1"/>
            </w14:solidFill>
          </w14:textFill>
        </w:rPr>
        <w:t>协会发动</w:t>
      </w:r>
      <w:r>
        <w:rPr>
          <w:rFonts w:hint="eastAsia" w:ascii="新宋体" w:hAnsi="新宋体" w:eastAsia="新宋体" w:cs="新宋体"/>
          <w:color w:val="000000"/>
          <w:sz w:val="32"/>
          <w:szCs w:val="32"/>
        </w:rPr>
        <w:t>各分会及</w:t>
      </w:r>
      <w:r>
        <w:rPr>
          <w:rFonts w:hint="eastAsia" w:ascii="新宋体" w:hAnsi="新宋体" w:eastAsia="新宋体" w:cs="新宋体"/>
          <w:b w:val="0"/>
          <w:bCs w:val="0"/>
          <w:color w:val="000000" w:themeColor="text1"/>
          <w:sz w:val="32"/>
          <w:szCs w:val="32"/>
          <w14:textFill>
            <w14:solidFill>
              <w14:schemeClr w14:val="tx1"/>
            </w14:solidFill>
          </w14:textFill>
        </w:rPr>
        <w:t>会员单位，</w:t>
      </w:r>
      <w:r>
        <w:rPr>
          <w:rFonts w:hint="eastAsia" w:ascii="新宋体" w:hAnsi="新宋体" w:eastAsia="新宋体" w:cs="新宋体"/>
          <w:color w:val="000000"/>
          <w:sz w:val="32"/>
          <w:szCs w:val="32"/>
        </w:rPr>
        <w:t>组织员工于9月15日收看福建省工程建设质量安全协会举办的线上《福建建筑工程2022年“质量月”启动仪式暨2022年度“福‘建’之美”大讲堂第十三期主题讲座》。各单位根据企业实际情况，釆用集中于会议室和各科室、项目部收看、个人分散应用手机进行收看，收到较好效果。</w:t>
      </w:r>
    </w:p>
    <w:tbl>
      <w:tblPr>
        <w:tblStyle w:val="9"/>
        <w:tblW w:w="0" w:type="auto"/>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5"/>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365" w:type="dxa"/>
            <w:vAlign w:val="top"/>
          </w:tcPr>
          <w:p>
            <w:pPr>
              <w:keepNext w:val="0"/>
              <w:keepLines w:val="0"/>
              <w:pageBreakBefore w:val="0"/>
              <w:widowControl w:val="0"/>
              <w:kinsoku/>
              <w:wordWrap/>
              <w:overflowPunct/>
              <w:topLinePunct w:val="0"/>
              <w:autoSpaceDE/>
              <w:autoSpaceDN/>
              <w:bidi w:val="0"/>
              <w:adjustRightInd w:val="0"/>
              <w:snapToGrid w:val="0"/>
              <w:ind w:right="-86" w:rightChars="-41"/>
              <w:jc w:val="left"/>
              <w:textAlignment w:val="auto"/>
              <w:rPr>
                <w:rFonts w:hint="eastAsia" w:ascii="宋体" w:hAnsi="宋体" w:eastAsia="宋体" w:cs="宋体"/>
                <w:b/>
                <w:bCs/>
                <w:color w:val="70AD47" w:themeColor="accent6"/>
                <w:sz w:val="32"/>
                <w:szCs w:val="32"/>
                <w:vertAlign w:val="baseline"/>
                <w:lang w:val="en-US" w:eastAsia="zh-CN"/>
                <w14:textFill>
                  <w14:solidFill>
                    <w14:schemeClr w14:val="accent6"/>
                  </w14:solidFill>
                </w14:textFill>
              </w:rPr>
            </w:pPr>
            <w:r>
              <w:rPr>
                <w:rFonts w:hint="eastAsia" w:ascii="宋体" w:hAnsi="宋体" w:eastAsia="宋体" w:cs="宋体"/>
                <w:b/>
                <w:bCs/>
                <w:color w:val="70AD47" w:themeColor="accent6"/>
                <w:sz w:val="32"/>
                <w:szCs w:val="32"/>
                <w:lang w:val="en-US" w:eastAsia="zh-CN"/>
                <w14:textFill>
                  <w14:solidFill>
                    <w14:schemeClr w14:val="accent6"/>
                  </w14:solidFill>
                </w14:textFill>
              </w:rPr>
              <w:drawing>
                <wp:inline distT="0" distB="0" distL="114300" distR="114300">
                  <wp:extent cx="2739390" cy="1753235"/>
                  <wp:effectExtent l="0" t="0" r="3810" b="18415"/>
                  <wp:docPr id="3" name="图片 3" descr="线上观看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线上观看照片1"/>
                          <pic:cNvPicPr>
                            <a:picLocks noChangeAspect="1"/>
                          </pic:cNvPicPr>
                        </pic:nvPicPr>
                        <pic:blipFill>
                          <a:blip r:embed="rId7"/>
                          <a:srcRect r="2795" b="9024"/>
                          <a:stretch>
                            <a:fillRect/>
                          </a:stretch>
                        </pic:blipFill>
                        <pic:spPr>
                          <a:xfrm>
                            <a:off x="0" y="0"/>
                            <a:ext cx="2739390" cy="1753235"/>
                          </a:xfrm>
                          <a:prstGeom prst="rect">
                            <a:avLst/>
                          </a:prstGeom>
                        </pic:spPr>
                      </pic:pic>
                    </a:graphicData>
                  </a:graphic>
                </wp:inline>
              </w:drawing>
            </w:r>
          </w:p>
        </w:tc>
        <w:tc>
          <w:tcPr>
            <w:tcW w:w="4710" w:type="dxa"/>
            <w:vAlign w:val="top"/>
          </w:tcPr>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ascii="宋体" w:hAnsi="宋体" w:eastAsia="宋体" w:cs="宋体"/>
                <w:b/>
                <w:bCs/>
                <w:color w:val="70AD47" w:themeColor="accent6"/>
                <w:sz w:val="32"/>
                <w:szCs w:val="32"/>
                <w:vertAlign w:val="baseline"/>
                <w:lang w:val="en-US" w:eastAsia="zh-CN"/>
                <w14:textFill>
                  <w14:solidFill>
                    <w14:schemeClr w14:val="accent6"/>
                  </w14:solidFill>
                </w14:textFill>
              </w:rPr>
            </w:pPr>
            <w:r>
              <w:rPr>
                <w:rFonts w:hint="eastAsia" w:eastAsia="宋体"/>
                <w:lang w:val="en-US" w:eastAsia="zh-CN"/>
              </w:rPr>
              <w:t xml:space="preserve"> </w:t>
            </w:r>
            <w:r>
              <w:rPr>
                <w:rFonts w:hint="eastAsia" w:eastAsia="宋体"/>
                <w:lang w:eastAsia="zh-CN"/>
              </w:rPr>
              <w:drawing>
                <wp:inline distT="0" distB="0" distL="114300" distR="114300">
                  <wp:extent cx="2632075" cy="1731010"/>
                  <wp:effectExtent l="0" t="0" r="15875" b="2540"/>
                  <wp:docPr id="1" name="图片 1" descr="微信图片_2022092014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20145755"/>
                          <pic:cNvPicPr>
                            <a:picLocks noChangeAspect="1"/>
                          </pic:cNvPicPr>
                        </pic:nvPicPr>
                        <pic:blipFill>
                          <a:blip r:embed="rId8"/>
                          <a:srcRect t="16586" r="-69"/>
                          <a:stretch>
                            <a:fillRect/>
                          </a:stretch>
                        </pic:blipFill>
                        <pic:spPr>
                          <a:xfrm>
                            <a:off x="0" y="0"/>
                            <a:ext cx="2632075" cy="17310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9075" w:type="dxa"/>
            <w:gridSpan w:val="2"/>
            <w:vAlign w:val="top"/>
          </w:tcPr>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eastAsia="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5" w:type="dxa"/>
            <w:vAlign w:val="bottom"/>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b/>
                <w:bCs/>
                <w:color w:val="70AD47" w:themeColor="accent6"/>
                <w:sz w:val="32"/>
                <w:szCs w:val="32"/>
                <w:vertAlign w:val="baseline"/>
                <w:lang w:val="en-US" w:eastAsia="zh-CN"/>
                <w14:textFill>
                  <w14:solidFill>
                    <w14:schemeClr w14:val="accent6"/>
                  </w14:solidFill>
                </w14:textFill>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2758440" cy="1675765"/>
                  <wp:effectExtent l="0" t="0" r="3810" b="635"/>
                  <wp:docPr id="5" name="图片 5" descr="微信图片_2022092116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921163555"/>
                          <pic:cNvPicPr>
                            <a:picLocks noChangeAspect="1"/>
                          </pic:cNvPicPr>
                        </pic:nvPicPr>
                        <pic:blipFill>
                          <a:blip r:embed="rId9"/>
                          <a:srcRect l="-899" t="26459" r="8991"/>
                          <a:stretch>
                            <a:fillRect/>
                          </a:stretch>
                        </pic:blipFill>
                        <pic:spPr>
                          <a:xfrm>
                            <a:off x="0" y="0"/>
                            <a:ext cx="2758440" cy="1675765"/>
                          </a:xfrm>
                          <a:prstGeom prst="rect">
                            <a:avLst/>
                          </a:prstGeom>
                        </pic:spPr>
                      </pic:pic>
                    </a:graphicData>
                  </a:graphic>
                </wp:inline>
              </w:drawing>
            </w:r>
          </w:p>
        </w:tc>
        <w:tc>
          <w:tcPr>
            <w:tcW w:w="4710" w:type="dxa"/>
            <w:vAlign w:val="bottom"/>
          </w:tcPr>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ascii="宋体" w:hAnsi="宋体" w:eastAsia="宋体" w:cs="宋体"/>
                <w:b/>
                <w:bCs/>
                <w:color w:val="70AD47" w:themeColor="accent6"/>
                <w:sz w:val="32"/>
                <w:szCs w:val="32"/>
                <w:vertAlign w:val="baseline"/>
                <w:lang w:val="en-US" w:eastAsia="zh-CN"/>
                <w14:textFill>
                  <w14:solidFill>
                    <w14:schemeClr w14:val="accent6"/>
                  </w14:solidFill>
                </w14:textFill>
              </w:rPr>
            </w:pPr>
            <w:r>
              <w:rPr>
                <w:rFonts w:hint="default" w:ascii="黑体" w:hAnsi="宋体" w:eastAsia="黑体" w:cs="黑体"/>
                <w:color w:val="000000"/>
                <w:kern w:val="0"/>
                <w:sz w:val="44"/>
                <w:szCs w:val="44"/>
                <w:lang w:val="en-US" w:eastAsia="zh-CN" w:bidi="ar"/>
              </w:rPr>
              <w:drawing>
                <wp:inline distT="0" distB="0" distL="114300" distR="114300">
                  <wp:extent cx="2593975" cy="1681480"/>
                  <wp:effectExtent l="0" t="0" r="15875" b="13970"/>
                  <wp:docPr id="2" name="图片 1" descr="e62b7d3e7a380de34be4a437096b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62b7d3e7a380de34be4a437096b8d6"/>
                          <pic:cNvPicPr>
                            <a:picLocks noChangeAspect="1"/>
                          </pic:cNvPicPr>
                        </pic:nvPicPr>
                        <pic:blipFill>
                          <a:blip r:embed="rId10"/>
                          <a:srcRect l="705" t="16163" b="9576"/>
                          <a:stretch>
                            <a:fillRect/>
                          </a:stretch>
                        </pic:blipFill>
                        <pic:spPr>
                          <a:xfrm>
                            <a:off x="0" y="0"/>
                            <a:ext cx="2593975" cy="1681480"/>
                          </a:xfrm>
                          <a:prstGeom prst="rect">
                            <a:avLst/>
                          </a:prstGeom>
                          <a:noFill/>
                          <a:ln>
                            <a:noFill/>
                          </a:ln>
                        </pic:spPr>
                      </pic:pic>
                    </a:graphicData>
                  </a:graphic>
                </wp:inline>
              </w:drawing>
            </w:r>
          </w:p>
        </w:tc>
      </w:tr>
    </w:tbl>
    <w:p>
      <w:pPr>
        <w:numPr>
          <w:ilvl w:val="0"/>
          <w:numId w:val="0"/>
        </w:numPr>
        <w:jc w:val="center"/>
        <w:rPr>
          <w:rFonts w:hint="eastAsia" w:ascii="宋体" w:hAnsi="宋体" w:eastAsia="宋体" w:cs="宋体"/>
          <w:b/>
          <w:bCs/>
          <w:color w:val="70AD47" w:themeColor="accent6"/>
          <w:sz w:val="32"/>
          <w:szCs w:val="32"/>
          <w:lang w:val="en-US" w:eastAsia="zh-CN"/>
          <w14:textFill>
            <w14:solidFill>
              <w14:schemeClr w14:val="accent6"/>
            </w14:solidFill>
          </w14:textFill>
        </w:rPr>
      </w:pPr>
      <w:r>
        <w:rPr>
          <w:rFonts w:hint="eastAsia" w:ascii="宋体" w:hAnsi="宋体" w:eastAsia="宋体" w:cs="宋体"/>
          <w:b/>
          <w:bCs/>
          <w:color w:val="70AD47" w:themeColor="accent6"/>
          <w:sz w:val="32"/>
          <w:szCs w:val="32"/>
          <w:lang w:val="en-US" w:eastAsia="zh-CN"/>
          <w14:textFill>
            <w14:solidFill>
              <w14:schemeClr w14:val="accent6"/>
            </w14:solidFill>
          </w14:textFill>
        </w:rPr>
        <w:drawing>
          <wp:inline distT="0" distB="0" distL="114300" distR="114300">
            <wp:extent cx="5014595" cy="2656840"/>
            <wp:effectExtent l="0" t="0" r="14605" b="10160"/>
            <wp:docPr id="17" name="图片 17" descr="微信图片_2022092116384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921163848_看图王"/>
                    <pic:cNvPicPr>
                      <a:picLocks noChangeAspect="1"/>
                    </pic:cNvPicPr>
                  </pic:nvPicPr>
                  <pic:blipFill>
                    <a:blip r:embed="rId11"/>
                    <a:stretch>
                      <a:fillRect/>
                    </a:stretch>
                  </pic:blipFill>
                  <pic:spPr>
                    <a:xfrm>
                      <a:off x="0" y="0"/>
                      <a:ext cx="5014595" cy="2656840"/>
                    </a:xfrm>
                    <a:prstGeom prst="rect">
                      <a:avLst/>
                    </a:prstGeom>
                  </pic:spPr>
                </pic:pic>
              </a:graphicData>
            </a:graphic>
          </wp:inline>
        </w:drawing>
      </w:r>
    </w:p>
    <w:p>
      <w:pPr>
        <w:numPr>
          <w:ilvl w:val="0"/>
          <w:numId w:val="0"/>
        </w:numPr>
        <w:jc w:val="center"/>
        <w:rPr>
          <w:rFonts w:hint="eastAsia" w:ascii="宋体" w:hAnsi="宋体" w:eastAsia="宋体" w:cs="宋体"/>
          <w:b/>
          <w:bCs/>
          <w:color w:val="70AD47" w:themeColor="accent6"/>
          <w:sz w:val="32"/>
          <w:szCs w:val="32"/>
          <w:lang w:val="en-US" w:eastAsia="zh-CN"/>
          <w14:textFill>
            <w14:solidFill>
              <w14:schemeClr w14:val="accent6"/>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3" w:firstLineChars="200"/>
        <w:jc w:val="center"/>
        <w:textAlignment w:val="auto"/>
        <w:rPr>
          <w:rFonts w:hint="eastAsia" w:ascii="宋体" w:hAnsi="宋体" w:eastAsia="宋体" w:cs="宋体"/>
          <w:b/>
          <w:bCs/>
          <w:color w:val="70AD47" w:themeColor="accent6"/>
          <w:sz w:val="32"/>
          <w:szCs w:val="32"/>
          <w:lang w:val="en-US" w:eastAsia="zh-CN"/>
          <w14:textFill>
            <w14:solidFill>
              <w14:schemeClr w14:val="accent6"/>
            </w14:solidFill>
          </w14:textFill>
        </w:rPr>
      </w:pPr>
      <w:r>
        <w:rPr>
          <w:rFonts w:hint="eastAsia" w:ascii="新宋体" w:hAnsi="新宋体" w:eastAsia="新宋体" w:cs="新宋体"/>
          <w:b/>
          <w:bCs/>
          <w:color w:val="FF0000"/>
          <w:sz w:val="32"/>
          <w:szCs w:val="32"/>
        </w:rPr>
        <w:t>协会为了贯彻落实省、市建设行政主管部门及福建省工程建设质量安全协会开展2022年“质量月”活动的部署，进一步推动和提高我市建筑企业质量意识与工程质量创优整体水平。决定以“质量月”主题“推动质量变革创新、促进质量强国建设”为导线，贯穿开展各项质量推进活动。</w:t>
      </w:r>
      <w:r>
        <w:rPr>
          <w:rFonts w:hint="eastAsia" w:ascii="新宋体" w:hAnsi="新宋体" w:eastAsia="新宋体" w:cs="新宋体"/>
          <w:b/>
          <w:bCs/>
          <w:color w:val="FF0000"/>
          <w:sz w:val="32"/>
          <w:szCs w:val="32"/>
          <w:lang w:val="en-US" w:eastAsia="zh-CN"/>
        </w:rPr>
        <w:t>经过一系列多种形式的培训授课、竞赛活动等，企业质量意识、创优意识得到推进和提高。</w:t>
      </w:r>
    </w:p>
    <w:p>
      <w:pPr>
        <w:rPr>
          <w:rFonts w:hint="eastAsia" w:ascii="宋体" w:hAnsi="宋体" w:eastAsia="宋体" w:cs="宋体"/>
          <w:b/>
          <w:bCs/>
          <w:color w:val="00B050"/>
          <w:sz w:val="32"/>
          <w:szCs w:val="32"/>
          <w:lang w:val="en-US" w:eastAsia="zh-CN"/>
        </w:rPr>
      </w:pPr>
    </w:p>
    <w:p>
      <w:pPr>
        <w:rPr>
          <w:rFonts w:hint="eastAsia" w:ascii="宋体" w:hAnsi="宋体" w:eastAsia="宋体" w:cs="宋体"/>
          <w:b/>
          <w:bCs/>
          <w:color w:val="00B050"/>
          <w:sz w:val="32"/>
          <w:szCs w:val="32"/>
          <w:lang w:val="en-US" w:eastAsia="zh-CN"/>
        </w:rPr>
      </w:pPr>
      <w:r>
        <w:rPr>
          <w:rFonts w:hint="eastAsia" w:ascii="宋体" w:hAnsi="宋体" w:eastAsia="宋体" w:cs="宋体"/>
          <w:b/>
          <w:bCs/>
          <w:color w:val="00B050"/>
          <w:sz w:val="32"/>
          <w:szCs w:val="32"/>
          <w:lang w:val="en-US" w:eastAsia="zh-CN"/>
        </w:rPr>
        <w:t>︽︾︽︾︽︾︽︾︽︾︽︾︽︾︽︾︽︾︽︾︽︾︽︾︽︾︽︾</w:t>
      </w:r>
    </w:p>
    <w:p>
      <w:pPr>
        <w:ind w:firstLine="442" w:firstLineChars="100"/>
        <w:rPr>
          <w:rFonts w:hint="eastAsia" w:ascii="楷体" w:hAnsi="楷体" w:eastAsia="楷体" w:cs="楷体"/>
          <w:b/>
          <w:bCs/>
          <w:color w:val="7030A0"/>
          <w:sz w:val="44"/>
          <w:szCs w:val="44"/>
          <w:lang w:val="en-US" w:eastAsia="zh-CN"/>
        </w:rPr>
      </w:pPr>
      <w:r>
        <w:rPr>
          <w:rFonts w:hint="eastAsia" w:ascii="楷体" w:hAnsi="楷体" w:eastAsia="楷体" w:cs="楷体"/>
          <w:b/>
          <w:bCs/>
          <w:color w:val="7030A0"/>
          <w:sz w:val="44"/>
          <w:szCs w:val="44"/>
          <w:lang w:val="en-US" w:eastAsia="zh-CN"/>
        </w:rPr>
        <w:t>举办2022年“质量月”工程创优系列讲座</w:t>
      </w:r>
    </w:p>
    <w:p>
      <w:pPr>
        <w:rPr>
          <w:rFonts w:hint="eastAsia" w:ascii="宋体" w:hAnsi="宋体" w:eastAsia="宋体" w:cs="宋体"/>
          <w:b/>
          <w:bCs/>
          <w:color w:val="00B050"/>
          <w:sz w:val="32"/>
          <w:szCs w:val="32"/>
          <w:lang w:val="en-US" w:eastAsia="zh-CN"/>
        </w:rPr>
      </w:pPr>
      <w:bookmarkStart w:id="2" w:name="OLE_LINK18"/>
      <w:r>
        <w:rPr>
          <w:rFonts w:hint="eastAsia" w:ascii="宋体" w:hAnsi="宋体" w:eastAsia="宋体" w:cs="宋体"/>
          <w:b/>
          <w:bCs/>
          <w:color w:val="00B050"/>
          <w:sz w:val="32"/>
          <w:szCs w:val="32"/>
          <w:lang w:val="en-US" w:eastAsia="zh-CN"/>
        </w:rPr>
        <w:t>︽︾︽︾︽︾︽︾︽︾︽︾︽︾︽︾︽︾︽︾︽︾︽︾︽︾︽︾</w:t>
      </w:r>
    </w:p>
    <w:bookmarkEnd w:id="2"/>
    <w:p>
      <w:pPr>
        <w:ind w:firstLine="640" w:firstLineChars="200"/>
        <w:rPr>
          <w:rFonts w:hint="eastAsia" w:ascii="新宋体" w:hAnsi="新宋体" w:eastAsia="新宋体" w:cs="新宋体"/>
          <w:color w:val="000000"/>
          <w:sz w:val="32"/>
          <w:szCs w:val="32"/>
        </w:rPr>
      </w:pPr>
    </w:p>
    <w:p>
      <w:pPr>
        <w:ind w:firstLine="640" w:firstLineChars="200"/>
        <w:rPr>
          <w:rFonts w:hint="eastAsia" w:ascii="新宋体" w:hAnsi="新宋体" w:eastAsia="新宋体" w:cs="新宋体"/>
          <w:color w:val="000000"/>
          <w:sz w:val="32"/>
          <w:szCs w:val="32"/>
        </w:rPr>
      </w:pPr>
      <w:r>
        <w:rPr>
          <w:rFonts w:hint="eastAsia" w:ascii="新宋体" w:hAnsi="新宋体" w:eastAsia="新宋体" w:cs="新宋体"/>
          <w:color w:val="000000"/>
          <w:sz w:val="32"/>
          <w:szCs w:val="32"/>
        </w:rPr>
        <w:t>泉州市建设工程质量安全协会主办、福建省五建建设集团有限公司、福建省东霖建设工程有限公司协办的“质量月”工程创优系列视频讲座，于9月20日举办，主会场设在协会会议室，各会员企业(项目部)设立分会场。共有226个单位，组织员工1807人在线参加听课，先后开讲了第一课《建筑工程创优策划及实施要点》，授课人陈贤玻(协会副会长、福建东霖集团公司总经理、高级工程师)；第二课《机电安装工程创优细部做法》，授课人林新恭(协会专家、省五建集团第二水电分公司副经理、高级工程师)；第三课《创优工程资料策划及复查要点》，课授人李建梁(协会副会长、省五建集团公司副总工程师、高级工程师)。专家们结合自身在实践中的丰富经验，对创优工作进行系统的深入浅出的分析总结传授。使听课者接受一次比较系统的创优感性学习，获得听课者的好评。</w:t>
      </w:r>
    </w:p>
    <w:p>
      <w:pPr>
        <w:ind w:firstLine="640" w:firstLineChars="200"/>
        <w:rPr>
          <w:rFonts w:hint="eastAsia" w:ascii="新宋体" w:hAnsi="新宋体" w:eastAsia="新宋体" w:cs="新宋体"/>
          <w:color w:val="000000"/>
          <w:sz w:val="32"/>
          <w:szCs w:val="32"/>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9"/>
        <w:gridCol w:w="3011"/>
        <w:gridCol w:w="3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5" w:hRule="atLeast"/>
        </w:trPr>
        <w:tc>
          <w:tcPr>
            <w:tcW w:w="3078"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47850" cy="1204595"/>
                  <wp:effectExtent l="0" t="0" r="0" b="14605"/>
                  <wp:docPr id="22" name="图片 22" descr="微信图片_2022092116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921163510"/>
                          <pic:cNvPicPr>
                            <a:picLocks noChangeAspect="1"/>
                          </pic:cNvPicPr>
                        </pic:nvPicPr>
                        <pic:blipFill>
                          <a:blip r:embed="rId12"/>
                          <a:srcRect l="5737"/>
                          <a:stretch>
                            <a:fillRect/>
                          </a:stretch>
                        </pic:blipFill>
                        <pic:spPr>
                          <a:xfrm>
                            <a:off x="0" y="0"/>
                            <a:ext cx="1847850" cy="1204595"/>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b w:val="0"/>
                <w:bCs w:val="0"/>
                <w:color w:val="000000" w:themeColor="text1"/>
                <w:sz w:val="32"/>
                <w:szCs w:val="32"/>
                <w:lang w:val="en-US" w:eastAsia="zh-CN"/>
                <w14:textFill>
                  <w14:solidFill>
                    <w14:schemeClr w14:val="tx1"/>
                  </w14:solidFill>
                </w14:textFill>
              </w:rPr>
              <w:drawing>
                <wp:inline distT="0" distB="0" distL="114300" distR="114300">
                  <wp:extent cx="1784350" cy="1209040"/>
                  <wp:effectExtent l="0" t="0" r="6350" b="10160"/>
                  <wp:docPr id="21" name="图片 21" descr="微信图片_2022092116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921163613"/>
                          <pic:cNvPicPr>
                            <a:picLocks noChangeAspect="1"/>
                          </pic:cNvPicPr>
                        </pic:nvPicPr>
                        <pic:blipFill>
                          <a:blip r:embed="rId13"/>
                          <a:srcRect l="10804" t="19965" r="4665"/>
                          <a:stretch>
                            <a:fillRect/>
                          </a:stretch>
                        </pic:blipFill>
                        <pic:spPr>
                          <a:xfrm>
                            <a:off x="0" y="0"/>
                            <a:ext cx="1784350" cy="1209040"/>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45945" cy="1210310"/>
                  <wp:effectExtent l="0" t="0" r="1905" b="8890"/>
                  <wp:docPr id="8" name="图片 8" descr="微信图片_2022092116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921163401"/>
                          <pic:cNvPicPr>
                            <a:picLocks noChangeAspect="1"/>
                          </pic:cNvPicPr>
                        </pic:nvPicPr>
                        <pic:blipFill>
                          <a:blip r:embed="rId14"/>
                          <a:srcRect l="16635" t="8707" r="6036" b="9827"/>
                          <a:stretch>
                            <a:fillRect/>
                          </a:stretch>
                        </pic:blipFill>
                        <pic:spPr>
                          <a:xfrm>
                            <a:off x="0" y="0"/>
                            <a:ext cx="1845945" cy="12103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078"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28800" cy="1183005"/>
                  <wp:effectExtent l="0" t="0" r="0" b="17145"/>
                  <wp:docPr id="9" name="图片 9" descr="微信图片_2022092116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921163414"/>
                          <pic:cNvPicPr>
                            <a:picLocks noChangeAspect="1"/>
                          </pic:cNvPicPr>
                        </pic:nvPicPr>
                        <pic:blipFill>
                          <a:blip r:embed="rId15"/>
                          <a:srcRect l="3118" t="17271" r="1439"/>
                          <a:stretch>
                            <a:fillRect/>
                          </a:stretch>
                        </pic:blipFill>
                        <pic:spPr>
                          <a:xfrm>
                            <a:off x="0" y="0"/>
                            <a:ext cx="1828800" cy="1183005"/>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798320" cy="1158875"/>
                  <wp:effectExtent l="0" t="0" r="11430" b="3175"/>
                  <wp:docPr id="23" name="图片 23" descr="微信图片_2022092116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0921163525"/>
                          <pic:cNvPicPr>
                            <a:picLocks noChangeAspect="1"/>
                          </pic:cNvPicPr>
                        </pic:nvPicPr>
                        <pic:blipFill>
                          <a:blip r:embed="rId16"/>
                          <a:srcRect l="14298" t="35125"/>
                          <a:stretch>
                            <a:fillRect/>
                          </a:stretch>
                        </pic:blipFill>
                        <pic:spPr>
                          <a:xfrm>
                            <a:off x="0" y="0"/>
                            <a:ext cx="1798320" cy="1158875"/>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51660" cy="1170305"/>
                  <wp:effectExtent l="0" t="0" r="15240" b="10795"/>
                  <wp:docPr id="25" name="图片 25" descr="微信图片_202209211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0921163551"/>
                          <pic:cNvPicPr>
                            <a:picLocks noChangeAspect="1"/>
                          </pic:cNvPicPr>
                        </pic:nvPicPr>
                        <pic:blipFill>
                          <a:blip r:embed="rId17"/>
                          <a:srcRect t="16724" r="7170"/>
                          <a:stretch>
                            <a:fillRect/>
                          </a:stretch>
                        </pic:blipFill>
                        <pic:spPr>
                          <a:xfrm>
                            <a:off x="0" y="0"/>
                            <a:ext cx="1851660" cy="11703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5" w:hRule="atLeast"/>
        </w:trPr>
        <w:tc>
          <w:tcPr>
            <w:tcW w:w="3078"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53565" cy="1143000"/>
                  <wp:effectExtent l="0" t="0" r="13335" b="0"/>
                  <wp:docPr id="26" name="图片 26" descr="微信图片_2022092116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0921163452"/>
                          <pic:cNvPicPr>
                            <a:picLocks noChangeAspect="1"/>
                          </pic:cNvPicPr>
                        </pic:nvPicPr>
                        <pic:blipFill>
                          <a:blip r:embed="rId18"/>
                          <a:srcRect l="-408" t="15276" r="5359" b="6564"/>
                          <a:stretch>
                            <a:fillRect/>
                          </a:stretch>
                        </pic:blipFill>
                        <pic:spPr>
                          <a:xfrm>
                            <a:off x="0" y="0"/>
                            <a:ext cx="1853565" cy="1143000"/>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13560" cy="1141095"/>
                  <wp:effectExtent l="0" t="0" r="15240" b="1905"/>
                  <wp:docPr id="27" name="图片 27" descr="微信图片_2022092116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921163448"/>
                          <pic:cNvPicPr>
                            <a:picLocks noChangeAspect="1"/>
                          </pic:cNvPicPr>
                        </pic:nvPicPr>
                        <pic:blipFill>
                          <a:blip r:embed="rId19"/>
                          <a:srcRect t="16095" b="9152"/>
                          <a:stretch>
                            <a:fillRect/>
                          </a:stretch>
                        </pic:blipFill>
                        <pic:spPr>
                          <a:xfrm>
                            <a:off x="0" y="0"/>
                            <a:ext cx="1813560" cy="1141095"/>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87855" cy="1145540"/>
                  <wp:effectExtent l="0" t="0" r="17145" b="16510"/>
                  <wp:docPr id="28" name="图片 28" descr="微信图片_2022092116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921163503"/>
                          <pic:cNvPicPr>
                            <a:picLocks noChangeAspect="1"/>
                          </pic:cNvPicPr>
                        </pic:nvPicPr>
                        <pic:blipFill>
                          <a:blip r:embed="rId20"/>
                          <a:srcRect t="29797"/>
                          <a:stretch>
                            <a:fillRect/>
                          </a:stretch>
                        </pic:blipFill>
                        <pic:spPr>
                          <a:xfrm>
                            <a:off x="0" y="0"/>
                            <a:ext cx="1887855" cy="11455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78"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859280" cy="1188085"/>
                  <wp:effectExtent l="0" t="0" r="7620" b="12065"/>
                  <wp:docPr id="29" name="图片 29" descr="微信图片_2022092116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0921163510"/>
                          <pic:cNvPicPr>
                            <a:picLocks noChangeAspect="1"/>
                          </pic:cNvPicPr>
                        </pic:nvPicPr>
                        <pic:blipFill>
                          <a:blip r:embed="rId12"/>
                          <a:srcRect l="6041"/>
                          <a:stretch>
                            <a:fillRect/>
                          </a:stretch>
                        </pic:blipFill>
                        <pic:spPr>
                          <a:xfrm>
                            <a:off x="0" y="0"/>
                            <a:ext cx="1859280" cy="1188085"/>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FFC000" w:themeColor="accent4"/>
                <w:sz w:val="44"/>
                <w:szCs w:val="44"/>
                <w:lang w:val="en-US" w:eastAsia="zh-CN"/>
                <w14:textFill>
                  <w14:solidFill>
                    <w14:schemeClr w14:val="accent4"/>
                  </w14:solidFill>
                </w14:textFill>
              </w:rPr>
              <w:drawing>
                <wp:inline distT="0" distB="0" distL="114300" distR="114300">
                  <wp:extent cx="1787525" cy="1207135"/>
                  <wp:effectExtent l="0" t="0" r="3175" b="12065"/>
                  <wp:docPr id="30" name="图片 30" descr="微信图片_2022092116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0921163536"/>
                          <pic:cNvPicPr>
                            <a:picLocks noChangeAspect="1"/>
                          </pic:cNvPicPr>
                        </pic:nvPicPr>
                        <pic:blipFill>
                          <a:blip r:embed="rId21"/>
                          <a:srcRect t="13242" r="6954"/>
                          <a:stretch>
                            <a:fillRect/>
                          </a:stretch>
                        </pic:blipFill>
                        <pic:spPr>
                          <a:xfrm>
                            <a:off x="0" y="0"/>
                            <a:ext cx="1787525" cy="1207135"/>
                          </a:xfrm>
                          <a:prstGeom prst="rect">
                            <a:avLst/>
                          </a:prstGeom>
                        </pic:spPr>
                      </pic:pic>
                    </a:graphicData>
                  </a:graphic>
                </wp:inline>
              </w:drawing>
            </w:r>
          </w:p>
        </w:tc>
        <w:tc>
          <w:tcPr>
            <w:tcW w:w="3079"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新宋体" w:hAnsi="新宋体" w:eastAsia="新宋体" w:cs="新宋体"/>
                <w:color w:val="000000"/>
                <w:sz w:val="32"/>
                <w:szCs w:val="32"/>
                <w:vertAlign w:val="baseline"/>
              </w:rPr>
            </w:pPr>
            <w:r>
              <w:rPr>
                <w:rFonts w:hint="eastAsia" w:ascii="宋体" w:hAnsi="宋体" w:eastAsia="宋体" w:cs="宋体"/>
                <w:color w:val="ED7D31" w:themeColor="accent2"/>
                <w:sz w:val="32"/>
                <w:szCs w:val="32"/>
                <w:lang w:val="en-US" w:eastAsia="zh-CN"/>
                <w14:textFill>
                  <w14:solidFill>
                    <w14:schemeClr w14:val="accent2"/>
                  </w14:solidFill>
                </w14:textFill>
              </w:rPr>
              <w:drawing>
                <wp:inline distT="0" distB="0" distL="114300" distR="114300">
                  <wp:extent cx="1908810" cy="1191260"/>
                  <wp:effectExtent l="0" t="0" r="15240" b="8890"/>
                  <wp:docPr id="31" name="图片 31" descr="微信图片_2022092116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0921163456"/>
                          <pic:cNvPicPr>
                            <a:picLocks noChangeAspect="1"/>
                          </pic:cNvPicPr>
                        </pic:nvPicPr>
                        <pic:blipFill>
                          <a:blip r:embed="rId22"/>
                          <a:srcRect t="25012" r="420"/>
                          <a:stretch>
                            <a:fillRect/>
                          </a:stretch>
                        </pic:blipFill>
                        <pic:spPr>
                          <a:xfrm>
                            <a:off x="0" y="0"/>
                            <a:ext cx="1908810" cy="1191260"/>
                          </a:xfrm>
                          <a:prstGeom prst="rect">
                            <a:avLst/>
                          </a:prstGeom>
                        </pic:spPr>
                      </pic:pic>
                    </a:graphicData>
                  </a:graphic>
                </wp:inline>
              </w:drawing>
            </w:r>
          </w:p>
        </w:tc>
      </w:tr>
    </w:tbl>
    <w:p>
      <w:pPr>
        <w:numPr>
          <w:ilvl w:val="0"/>
          <w:numId w:val="0"/>
        </w:numPr>
        <w:rPr>
          <w:rFonts w:hint="eastAsia" w:ascii="新宋体" w:hAnsi="新宋体" w:eastAsia="新宋体" w:cs="新宋体"/>
          <w:b w:val="0"/>
          <w:bCs w:val="0"/>
          <w:color w:val="7030A0"/>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ascii="新宋体" w:hAnsi="新宋体" w:eastAsia="新宋体" w:cs="新宋体"/>
          <w:b w:val="0"/>
          <w:bCs w:val="0"/>
          <w:color w:val="7030A0"/>
          <w:sz w:val="32"/>
          <w:szCs w:val="32"/>
        </w:rPr>
      </w:pPr>
      <w:r>
        <w:rPr>
          <w:rFonts w:hint="eastAsia" w:ascii="新宋体" w:hAnsi="新宋体" w:eastAsia="新宋体" w:cs="新宋体"/>
          <w:b w:val="0"/>
          <w:bCs w:val="0"/>
          <w:color w:val="7030A0"/>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880" w:firstLineChars="200"/>
        <w:textAlignment w:val="auto"/>
        <w:rPr>
          <w:rFonts w:hint="eastAsia" w:ascii="叶根友毛笔行书2.0版" w:hAnsi="叶根友毛笔行书2.0版" w:eastAsia="叶根友毛笔行书2.0版" w:cs="叶根友毛笔行书2.0版"/>
          <w:b w:val="0"/>
          <w:bCs w:val="0"/>
          <w:sz w:val="44"/>
          <w:szCs w:val="44"/>
        </w:rPr>
      </w:pPr>
      <w:r>
        <w:rPr>
          <w:rFonts w:hint="eastAsia" w:ascii="叶根友毛笔行书2.0版" w:hAnsi="叶根友毛笔行书2.0版" w:eastAsia="叶根友毛笔行书2.0版" w:cs="叶根友毛笔行书2.0版"/>
          <w:b w:val="0"/>
          <w:bCs w:val="0"/>
          <w:sz w:val="44"/>
          <w:szCs w:val="44"/>
        </w:rPr>
        <w:t>福建华诚公司举办“质量月”培训活动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ascii="新宋体" w:hAnsi="新宋体" w:eastAsia="新宋体" w:cs="新宋体"/>
          <w:b w:val="0"/>
          <w:bCs w:val="0"/>
          <w:color w:val="7030A0"/>
          <w:sz w:val="32"/>
          <w:szCs w:val="32"/>
        </w:rPr>
      </w:pPr>
      <w:r>
        <w:rPr>
          <w:rFonts w:hint="eastAsia" w:ascii="新宋体" w:hAnsi="新宋体" w:eastAsia="新宋体" w:cs="新宋体"/>
          <w:b w:val="0"/>
          <w:bCs w:val="0"/>
          <w:color w:val="7030A0"/>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rPr>
        <w:t>福建华诚工程研究院有限公司举办“质量月”培训活动。</w:t>
      </w:r>
      <w:r>
        <w:rPr>
          <w:rFonts w:hint="eastAsia" w:ascii="新宋体" w:hAnsi="新宋体" w:eastAsia="新宋体" w:cs="新宋体"/>
          <w:b w:val="0"/>
          <w:bCs w:val="0"/>
          <w:sz w:val="32"/>
          <w:szCs w:val="32"/>
          <w:lang w:val="en-US" w:eastAsia="zh-CN"/>
        </w:rPr>
        <w:t>9月16日、19日福建华诚工程研究院有限公司连续2天组织职工，举办质量月“提升员工能力、内部发拓公司潜力”质量技术培训，通过现场讲课和实际操作的培训，较好的提升了职工技术与质量意识。</w:t>
      </w:r>
    </w:p>
    <w:p>
      <w:pPr>
        <w:numPr>
          <w:ilvl w:val="0"/>
          <w:numId w:val="0"/>
        </w:numPr>
        <w:jc w:val="center"/>
        <w:rPr>
          <w:rFonts w:hint="eastAsia" w:ascii="新宋体" w:hAnsi="新宋体" w:eastAsia="新宋体" w:cs="新宋体"/>
          <w:b w:val="0"/>
          <w:bCs w:val="0"/>
          <w:sz w:val="32"/>
          <w:szCs w:val="32"/>
          <w:lang w:val="en-US" w:eastAsia="zh-CN"/>
        </w:rPr>
      </w:pPr>
      <w:r>
        <w:rPr>
          <w:rFonts w:hint="eastAsia" w:eastAsia="宋体"/>
          <w:lang w:eastAsia="zh-CN"/>
        </w:rPr>
        <w:drawing>
          <wp:inline distT="0" distB="0" distL="114300" distR="114300">
            <wp:extent cx="1833245" cy="2341245"/>
            <wp:effectExtent l="0" t="0" r="14605" b="1905"/>
            <wp:docPr id="19" name="图片 2" descr="525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5252523"/>
                    <pic:cNvPicPr>
                      <a:picLocks noChangeAspect="1"/>
                    </pic:cNvPicPr>
                  </pic:nvPicPr>
                  <pic:blipFill>
                    <a:blip r:embed="rId23"/>
                    <a:stretch>
                      <a:fillRect/>
                    </a:stretch>
                  </pic:blipFill>
                  <pic:spPr>
                    <a:xfrm>
                      <a:off x="0" y="0"/>
                      <a:ext cx="1833245" cy="2341245"/>
                    </a:xfrm>
                    <a:prstGeom prst="rect">
                      <a:avLst/>
                    </a:prstGeom>
                    <a:noFill/>
                    <a:ln>
                      <a:noFill/>
                    </a:ln>
                  </pic:spPr>
                </pic:pic>
              </a:graphicData>
            </a:graphic>
          </wp:inline>
        </w:drawing>
      </w:r>
      <w:r>
        <w:rPr>
          <w:rFonts w:hint="eastAsia" w:eastAsia="宋体"/>
          <w:lang w:val="en-US" w:eastAsia="zh-CN"/>
        </w:rPr>
        <w:t xml:space="preserve">    </w:t>
      </w:r>
      <w:r>
        <w:rPr>
          <w:rFonts w:hint="eastAsia" w:eastAsia="宋体"/>
          <w:lang w:eastAsia="zh-CN"/>
        </w:rPr>
        <w:drawing>
          <wp:inline distT="0" distB="0" distL="114300" distR="114300">
            <wp:extent cx="1676400" cy="2325370"/>
            <wp:effectExtent l="0" t="0" r="0" b="17780"/>
            <wp:docPr id="24" name="图片 3" descr="34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3423423"/>
                    <pic:cNvPicPr>
                      <a:picLocks noChangeAspect="1"/>
                    </pic:cNvPicPr>
                  </pic:nvPicPr>
                  <pic:blipFill>
                    <a:blip r:embed="rId24"/>
                    <a:stretch>
                      <a:fillRect/>
                    </a:stretch>
                  </pic:blipFill>
                  <pic:spPr>
                    <a:xfrm>
                      <a:off x="0" y="0"/>
                      <a:ext cx="1676400" cy="2325370"/>
                    </a:xfrm>
                    <a:prstGeom prst="rect">
                      <a:avLst/>
                    </a:prstGeom>
                    <a:noFill/>
                    <a:ln>
                      <a:noFill/>
                    </a:ln>
                  </pic:spPr>
                </pic:pic>
              </a:graphicData>
            </a:graphic>
          </wp:inline>
        </w:drawing>
      </w:r>
    </w:p>
    <w:p>
      <w:pPr>
        <w:numPr>
          <w:ilvl w:val="0"/>
          <w:numId w:val="0"/>
        </w:numPr>
        <w:rPr>
          <w:rFonts w:hint="eastAsia" w:ascii="新宋体" w:hAnsi="新宋体" w:eastAsia="新宋体" w:cs="新宋体"/>
          <w:b w:val="0"/>
          <w:bCs w:val="0"/>
          <w:sz w:val="24"/>
          <w:szCs w:val="24"/>
          <w:lang w:val="en-US" w:eastAsia="zh-CN"/>
        </w:rPr>
      </w:pPr>
    </w:p>
    <w:p>
      <w:pPr>
        <w:rPr>
          <w:rFonts w:hint="default" w:ascii="宋体" w:hAnsi="宋体" w:eastAsia="宋体" w:cs="宋体"/>
          <w:b w:val="0"/>
          <w:bCs w:val="0"/>
          <w:color w:val="70AD47" w:themeColor="accent6"/>
          <w:sz w:val="32"/>
          <w:szCs w:val="32"/>
          <w:lang w:val="en-US" w:eastAsia="zh-CN"/>
          <w14:textFill>
            <w14:gradFill>
              <w14:gsLst>
                <w14:gs w14:pos="0">
                  <w14:srgbClr w14:val="14CD68"/>
                </w14:gs>
                <w14:gs w14:pos="100000">
                  <w14:srgbClr w14:val="0B6E38"/>
                </w14:gs>
              </w14:gsLst>
              <w14:lin w14:scaled="0"/>
            </w14:gradFill>
          </w14:textFill>
        </w:rPr>
      </w:pPr>
      <w:bookmarkStart w:id="3" w:name="OLE_LINK4"/>
      <w:r>
        <w:rPr>
          <w:rFonts w:hint="default" w:ascii="宋体" w:hAnsi="宋体" w:eastAsia="宋体" w:cs="宋体"/>
          <w:b w:val="0"/>
          <w:bCs w:val="0"/>
          <w:color w:val="70AD47" w:themeColor="accent6"/>
          <w:sz w:val="32"/>
          <w:szCs w:val="32"/>
          <w:lang w:val="en-US" w:eastAsia="zh-CN"/>
          <w14:textFill>
            <w14:gradFill>
              <w14:gsLst>
                <w14:gs w14:pos="0">
                  <w14:srgbClr w14:val="14CD68"/>
                </w14:gs>
                <w14:gs w14:pos="100000">
                  <w14:srgbClr w14:val="0B6E38"/>
                </w14:gs>
              </w14:gsLst>
              <w14:lin w14:scaled="0"/>
            </w14:gradFill>
          </w14:textFill>
        </w:rPr>
        <w:t>～～～～～～～～～～～～～～～～～～～～～～～～～～～～</w:t>
      </w:r>
    </w:p>
    <w:p>
      <w:pPr>
        <w:rPr>
          <w:rFonts w:hint="default" w:ascii="宋体" w:hAnsi="宋体" w:eastAsia="宋体" w:cs="宋体"/>
          <w:b w:val="0"/>
          <w:bCs w:val="0"/>
          <w:color w:val="70AD47" w:themeColor="accent6"/>
          <w:sz w:val="24"/>
          <w:szCs w:val="24"/>
          <w:lang w:val="en-US" w:eastAsia="zh-CN"/>
          <w14:textFill>
            <w14:gradFill>
              <w14:gsLst>
                <w14:gs w14:pos="0">
                  <w14:srgbClr w14:val="14CD68"/>
                </w14:gs>
                <w14:gs w14:pos="100000">
                  <w14:srgbClr w14:val="0B6E38"/>
                </w14:gs>
              </w14:gsLst>
              <w14:lin w14:scaled="0"/>
            </w14:gradFill>
          </w14:textFill>
        </w:rPr>
      </w:pPr>
    </w:p>
    <w:bookmarkEnd w:id="3"/>
    <w:p>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新宋体" w:hAnsi="新宋体" w:eastAsia="新宋体" w:cs="新宋体"/>
          <w:b w:val="0"/>
          <w:bCs w:val="0"/>
          <w:color w:val="ED7D31" w:themeColor="accent2"/>
          <w:sz w:val="28"/>
          <w:szCs w:val="28"/>
          <w:lang w:val="en-US" w:eastAsia="zh-CN"/>
          <w14:textFill>
            <w14:solidFill>
              <w14:schemeClr w14:val="accent2"/>
            </w14:solidFill>
          </w14:textFill>
        </w:rPr>
      </w:pPr>
      <w:r>
        <w:rPr>
          <w:rFonts w:hint="eastAsia" w:ascii="新宋体" w:hAnsi="新宋体" w:eastAsia="新宋体" w:cs="新宋体"/>
          <w:b w:val="0"/>
          <w:bCs w:val="0"/>
          <w:color w:val="ED7D31" w:themeColor="accent2"/>
          <w:sz w:val="28"/>
          <w:szCs w:val="28"/>
          <w:lang w:val="en-US" w:eastAsia="zh-CN"/>
          <w14:textFill>
            <w14:solidFill>
              <w14:schemeClr w14:val="accent2"/>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40" w:firstLineChars="100"/>
        <w:textAlignment w:val="auto"/>
        <w:rPr>
          <w:rFonts w:hint="eastAsia" w:ascii="黑体" w:hAnsi="黑体" w:eastAsia="黑体" w:cs="黑体"/>
          <w:b w:val="0"/>
          <w:bCs w:val="0"/>
          <w:sz w:val="44"/>
          <w:szCs w:val="44"/>
          <w:lang w:val="en-US" w:eastAsia="zh-CN"/>
          <w14:textFill>
            <w14:gradFill>
              <w14:gsLst>
                <w14:gs w14:pos="0">
                  <w14:srgbClr w14:val="007BD3"/>
                </w14:gs>
                <w14:gs w14:pos="100000">
                  <w14:srgbClr w14:val="034373"/>
                </w14:gs>
              </w14:gsLst>
              <w14:lin w14:scaled="0"/>
            </w14:gradFill>
          </w14:textFill>
        </w:rPr>
      </w:pPr>
      <w:r>
        <w:rPr>
          <w:rFonts w:hint="eastAsia" w:ascii="黑体" w:hAnsi="黑体" w:eastAsia="黑体" w:cs="黑体"/>
          <w:color w:val="000000"/>
          <w:sz w:val="44"/>
          <w:szCs w:val="44"/>
          <w14:textFill>
            <w14:gradFill>
              <w14:gsLst>
                <w14:gs w14:pos="0">
                  <w14:srgbClr w14:val="007BD3"/>
                </w14:gs>
                <w14:gs w14:pos="100000">
                  <w14:srgbClr w14:val="034373"/>
                </w14:gs>
              </w14:gsLst>
              <w14:lin w14:scaled="0"/>
            </w14:gradFill>
          </w14:textFill>
        </w:rPr>
        <w:t>第七</w:t>
      </w:r>
      <w:r>
        <w:rPr>
          <w:rFonts w:hint="eastAsia" w:ascii="黑体" w:hAnsi="黑体" w:eastAsia="黑体" w:cs="黑体"/>
          <w:b w:val="0"/>
          <w:bCs w:val="0"/>
          <w:color w:val="000000"/>
          <w:sz w:val="44"/>
          <w:szCs w:val="44"/>
          <w14:textFill>
            <w14:gradFill>
              <w14:gsLst>
                <w14:gs w14:pos="0">
                  <w14:srgbClr w14:val="007BD3"/>
                </w14:gs>
                <w14:gs w14:pos="100000">
                  <w14:srgbClr w14:val="034373"/>
                </w14:gs>
              </w14:gsLst>
              <w14:lin w14:scaled="0"/>
            </w14:gradFill>
          </w14:textFill>
        </w:rPr>
        <w:t>届</w:t>
      </w:r>
      <w:r>
        <w:rPr>
          <w:rFonts w:hint="eastAsia" w:ascii="黑体" w:hAnsi="黑体" w:eastAsia="黑体" w:cs="黑体"/>
          <w:b w:val="0"/>
          <w:bCs w:val="0"/>
          <w:sz w:val="44"/>
          <w:szCs w:val="44"/>
          <w14:textFill>
            <w14:gradFill>
              <w14:gsLst>
                <w14:gs w14:pos="0">
                  <w14:srgbClr w14:val="007BD3"/>
                </w14:gs>
                <w14:gs w14:pos="100000">
                  <w14:srgbClr w14:val="034373"/>
                </w14:gs>
              </w14:gsLst>
              <w14:lin w14:scaled="0"/>
            </w14:gradFill>
          </w14:textFill>
        </w:rPr>
        <w:t>“东霖杯”工程质量竞赛成功举办</w:t>
      </w:r>
    </w:p>
    <w:p>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新宋体" w:hAnsi="新宋体" w:eastAsia="新宋体" w:cs="新宋体"/>
          <w:b w:val="0"/>
          <w:bCs w:val="0"/>
          <w:color w:val="ED7D31" w:themeColor="accent2"/>
          <w:sz w:val="28"/>
          <w:szCs w:val="28"/>
          <w:lang w:val="en-US" w:eastAsia="zh-CN"/>
          <w14:textFill>
            <w14:solidFill>
              <w14:schemeClr w14:val="accent2"/>
            </w14:solidFill>
          </w14:textFill>
        </w:rPr>
      </w:pPr>
      <w:r>
        <w:rPr>
          <w:rFonts w:hint="eastAsia" w:ascii="新宋体" w:hAnsi="新宋体" w:eastAsia="新宋体" w:cs="新宋体"/>
          <w:b w:val="0"/>
          <w:bCs w:val="0"/>
          <w:color w:val="ED7D31" w:themeColor="accent2"/>
          <w:sz w:val="28"/>
          <w:szCs w:val="28"/>
          <w:lang w:val="en-US" w:eastAsia="zh-CN"/>
          <w14:textFill>
            <w14:solidFill>
              <w14:schemeClr w14:val="accent2"/>
            </w14:solidFill>
          </w14:textFill>
        </w:rPr>
        <w:t>❉❉❉❉❉❉❉❉❉❉❉❉❉❉❉❉❉❉❉❉❉❉❉❉❉❉❉❉❉❉❉</w:t>
      </w:r>
    </w:p>
    <w:p>
      <w:pPr>
        <w:numPr>
          <w:ilvl w:val="0"/>
          <w:numId w:val="0"/>
        </w:numPr>
        <w:jc w:val="center"/>
        <w:rPr>
          <w:rFonts w:hint="eastAsia" w:ascii="新宋体" w:hAnsi="新宋体" w:eastAsia="新宋体" w:cs="新宋体"/>
          <w:b w:val="0"/>
          <w:bCs w:val="0"/>
          <w:color w:val="ED7D31" w:themeColor="accent2"/>
          <w:sz w:val="32"/>
          <w:szCs w:val="32"/>
          <w:lang w:val="en-US" w:eastAsia="zh-CN"/>
          <w14:textFill>
            <w14:solidFill>
              <w14:schemeClr w14:val="accent2"/>
            </w14:solidFill>
          </w14:textFill>
        </w:rPr>
      </w:pPr>
      <w:r>
        <w:rPr>
          <w:rFonts w:hint="eastAsia" w:ascii="新宋体" w:hAnsi="新宋体" w:eastAsia="新宋体" w:cs="新宋体"/>
          <w:b w:val="0"/>
          <w:bCs w:val="0"/>
          <w:color w:val="ED7D31" w:themeColor="accent2"/>
          <w:sz w:val="32"/>
          <w:szCs w:val="32"/>
          <w:lang w:val="en-US" w:eastAsia="zh-CN"/>
          <w14:textFill>
            <w14:solidFill>
              <w14:schemeClr w14:val="accent2"/>
            </w14:solidFill>
          </w14:textFill>
        </w:rPr>
        <w:drawing>
          <wp:inline distT="0" distB="0" distL="114300" distR="114300">
            <wp:extent cx="4276090" cy="2229485"/>
            <wp:effectExtent l="0" t="0" r="10160" b="18415"/>
            <wp:docPr id="4" name="图片 4" descr="微信图片_2022101309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013091558"/>
                    <pic:cNvPicPr>
                      <a:picLocks noChangeAspect="1"/>
                    </pic:cNvPicPr>
                  </pic:nvPicPr>
                  <pic:blipFill>
                    <a:blip r:embed="rId25"/>
                    <a:stretch>
                      <a:fillRect/>
                    </a:stretch>
                  </pic:blipFill>
                  <pic:spPr>
                    <a:xfrm>
                      <a:off x="0" y="0"/>
                      <a:ext cx="4276090" cy="22294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color w:val="000000"/>
          <w:sz w:val="32"/>
          <w:szCs w:val="32"/>
        </w:rPr>
        <w:t>泉州市建设工程质量安全</w:t>
      </w:r>
      <w:r>
        <w:rPr>
          <w:rFonts w:hint="eastAsia" w:ascii="新宋体" w:hAnsi="新宋体" w:eastAsia="新宋体" w:cs="新宋体"/>
          <w:b w:val="0"/>
          <w:bCs w:val="0"/>
          <w:sz w:val="32"/>
          <w:szCs w:val="32"/>
          <w:lang w:val="en-US" w:eastAsia="zh-CN"/>
        </w:rPr>
        <w:t>协会主办，</w:t>
      </w:r>
      <w:r>
        <w:rPr>
          <w:rFonts w:hint="eastAsia" w:ascii="新宋体" w:hAnsi="新宋体" w:eastAsia="新宋体" w:cs="新宋体"/>
          <w:b w:val="0"/>
          <w:bCs w:val="0"/>
          <w:sz w:val="32"/>
          <w:szCs w:val="32"/>
        </w:rPr>
        <w:t>副会长单位</w:t>
      </w:r>
      <w:r>
        <w:rPr>
          <w:rFonts w:hint="eastAsia" w:ascii="新宋体" w:hAnsi="新宋体" w:eastAsia="新宋体" w:cs="新宋体"/>
          <w:b w:val="0"/>
          <w:bCs w:val="0"/>
          <w:sz w:val="32"/>
          <w:szCs w:val="32"/>
          <w:lang w:val="en-US" w:eastAsia="zh-CN"/>
        </w:rPr>
        <w:t>福建省东霖建设工程有限公司承办以</w:t>
      </w:r>
      <w:r>
        <w:rPr>
          <w:rFonts w:hint="eastAsia" w:ascii="新宋体" w:hAnsi="新宋体" w:eastAsia="新宋体" w:cs="新宋体"/>
          <w:color w:val="000000"/>
          <w:sz w:val="32"/>
          <w:szCs w:val="32"/>
        </w:rPr>
        <w:t>“推动质量变革创新、促进质量强国建设”为主题的</w:t>
      </w:r>
      <w:bookmarkStart w:id="4" w:name="OLE_LINK1"/>
      <w:r>
        <w:rPr>
          <w:rFonts w:hint="eastAsia" w:ascii="新宋体" w:hAnsi="新宋体" w:eastAsia="新宋体" w:cs="新宋体"/>
          <w:color w:val="000000"/>
          <w:sz w:val="32"/>
          <w:szCs w:val="32"/>
        </w:rPr>
        <w:t>第七</w:t>
      </w:r>
      <w:r>
        <w:rPr>
          <w:rFonts w:hint="eastAsia" w:ascii="新宋体" w:hAnsi="新宋体" w:eastAsia="新宋体" w:cs="新宋体"/>
          <w:b w:val="0"/>
          <w:bCs w:val="0"/>
          <w:color w:val="000000"/>
          <w:sz w:val="32"/>
          <w:szCs w:val="32"/>
        </w:rPr>
        <w:t>届</w:t>
      </w:r>
      <w:r>
        <w:rPr>
          <w:rFonts w:hint="eastAsia" w:ascii="新宋体" w:hAnsi="新宋体" w:eastAsia="新宋体" w:cs="新宋体"/>
          <w:b w:val="0"/>
          <w:bCs w:val="0"/>
          <w:sz w:val="32"/>
          <w:szCs w:val="32"/>
        </w:rPr>
        <w:t>“东霖杯”工程质量竞赛。</w:t>
      </w:r>
      <w:bookmarkEnd w:id="4"/>
      <w:r>
        <w:rPr>
          <w:rFonts w:hint="eastAsia" w:ascii="新宋体" w:hAnsi="新宋体" w:eastAsia="新宋体" w:cs="新宋体"/>
          <w:b w:val="0"/>
          <w:bCs w:val="0"/>
          <w:sz w:val="32"/>
          <w:szCs w:val="32"/>
          <w:lang w:val="en-US" w:eastAsia="zh-CN"/>
        </w:rPr>
        <w:t>9月28日在福建东霖集团科研中心3楼多媒会议室及项目部现场成功举办，竞赛设置理论考试、识图找问题和现场实量实测三个项目。经过三轮激烈比拼，翰林合著工程项目部、溪庄安置小区工程项目部、湖东花苑工程项目部分别获得前三名。以工程质量赢得市场、以企业品牌拓展市场，这是东霖企业精神，他们每天都在不断提升质量管理水平，推动质量管控力度的提升，为建筑企业高质量发展作出了示范标杆作用，发挥龙头企业的引领效应。</w:t>
      </w:r>
    </w:p>
    <w:p>
      <w:pPr>
        <w:numPr>
          <w:ilvl w:val="0"/>
          <w:numId w:val="0"/>
        </w:numPr>
        <w:rPr>
          <w:rFonts w:hint="eastAsia" w:ascii="新宋体" w:hAnsi="新宋体" w:eastAsia="新宋体" w:cs="新宋体"/>
          <w:b w:val="0"/>
          <w:bCs w:val="0"/>
          <w:sz w:val="32"/>
          <w:szCs w:val="32"/>
          <w:lang w:val="en-US" w:eastAsia="zh-CN"/>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4"/>
        <w:gridCol w:w="4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5" w:hRule="atLeast"/>
        </w:trPr>
        <w:tc>
          <w:tcPr>
            <w:tcW w:w="4474" w:type="dxa"/>
          </w:tcPr>
          <w:p>
            <w:pPr>
              <w:numPr>
                <w:ilvl w:val="0"/>
                <w:numId w:val="0"/>
              </w:numPr>
              <w:jc w:val="left"/>
              <w:rPr>
                <w:rFonts w:hint="eastAsia" w:ascii="新宋体" w:hAnsi="新宋体" w:eastAsia="新宋体" w:cs="新宋体"/>
                <w:b w:val="0"/>
                <w:bCs w:val="0"/>
                <w:sz w:val="32"/>
                <w:szCs w:val="32"/>
                <w:vertAlign w:val="baseline"/>
                <w:lang w:val="en-US" w:eastAsia="zh-CN"/>
              </w:rPr>
            </w:pPr>
            <w:r>
              <w:rPr>
                <w:rFonts w:hint="eastAsia" w:ascii="新宋体" w:hAnsi="新宋体" w:eastAsia="新宋体" w:cs="新宋体"/>
                <w:b w:val="0"/>
                <w:bCs w:val="0"/>
                <w:sz w:val="32"/>
                <w:szCs w:val="32"/>
                <w:lang w:val="en-US" w:eastAsia="zh-CN"/>
              </w:rPr>
              <w:drawing>
                <wp:inline distT="0" distB="0" distL="114300" distR="114300">
                  <wp:extent cx="2710815" cy="1884680"/>
                  <wp:effectExtent l="0" t="0" r="13335" b="1270"/>
                  <wp:docPr id="35" name="图片 35" descr="微信图片_2022101309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1013091418"/>
                          <pic:cNvPicPr>
                            <a:picLocks noChangeAspect="1"/>
                          </pic:cNvPicPr>
                        </pic:nvPicPr>
                        <pic:blipFill>
                          <a:blip r:embed="rId26"/>
                          <a:stretch>
                            <a:fillRect/>
                          </a:stretch>
                        </pic:blipFill>
                        <pic:spPr>
                          <a:xfrm>
                            <a:off x="0" y="0"/>
                            <a:ext cx="2710815" cy="1884680"/>
                          </a:xfrm>
                          <a:prstGeom prst="rect">
                            <a:avLst/>
                          </a:prstGeom>
                        </pic:spPr>
                      </pic:pic>
                    </a:graphicData>
                  </a:graphic>
                </wp:inline>
              </w:drawing>
            </w:r>
          </w:p>
        </w:tc>
        <w:tc>
          <w:tcPr>
            <w:tcW w:w="4762" w:type="dxa"/>
          </w:tcPr>
          <w:p>
            <w:pPr>
              <w:numPr>
                <w:ilvl w:val="0"/>
                <w:numId w:val="0"/>
              </w:numPr>
              <w:jc w:val="right"/>
              <w:rPr>
                <w:rFonts w:hint="eastAsia" w:ascii="新宋体" w:hAnsi="新宋体" w:eastAsia="新宋体" w:cs="新宋体"/>
                <w:b w:val="0"/>
                <w:bCs w:val="0"/>
                <w:sz w:val="32"/>
                <w:szCs w:val="32"/>
                <w:vertAlign w:val="baseline"/>
                <w:lang w:val="en-US" w:eastAsia="zh-CN"/>
              </w:rPr>
            </w:pPr>
            <w:r>
              <w:rPr>
                <w:rFonts w:hint="eastAsia" w:ascii="新宋体" w:hAnsi="新宋体" w:eastAsia="新宋体" w:cs="新宋体"/>
                <w:b w:val="0"/>
                <w:bCs w:val="0"/>
                <w:sz w:val="32"/>
                <w:szCs w:val="32"/>
                <w:lang w:val="en-US" w:eastAsia="zh-CN"/>
              </w:rPr>
              <w:drawing>
                <wp:inline distT="0" distB="0" distL="114300" distR="114300">
                  <wp:extent cx="2718435" cy="1906905"/>
                  <wp:effectExtent l="0" t="0" r="5715" b="17145"/>
                  <wp:docPr id="13" name="图片 13" descr="微信图片_2022101309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013091456"/>
                          <pic:cNvPicPr>
                            <a:picLocks noChangeAspect="1"/>
                          </pic:cNvPicPr>
                        </pic:nvPicPr>
                        <pic:blipFill>
                          <a:blip r:embed="rId27"/>
                          <a:stretch>
                            <a:fillRect/>
                          </a:stretch>
                        </pic:blipFill>
                        <pic:spPr>
                          <a:xfrm>
                            <a:off x="0" y="0"/>
                            <a:ext cx="2718435" cy="1906905"/>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新宋体" w:hAnsi="新宋体" w:eastAsia="新宋体" w:cs="新宋体"/>
          <w:b w:val="0"/>
          <w:bCs w:val="0"/>
          <w:sz w:val="32"/>
          <w:szCs w:val="32"/>
          <w:lang w:val="en-US" w:eastAsia="zh-CN"/>
        </w:rPr>
      </w:pPr>
    </w:p>
    <w:p>
      <w:pPr>
        <w:numPr>
          <w:ilvl w:val="0"/>
          <w:numId w:val="0"/>
        </w:numPr>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drawing>
          <wp:inline distT="0" distB="0" distL="114300" distR="114300">
            <wp:extent cx="3747770" cy="2196465"/>
            <wp:effectExtent l="0" t="0" r="5080" b="13335"/>
            <wp:docPr id="14" name="图片 14" descr="微信图片_2022101309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013091506"/>
                    <pic:cNvPicPr>
                      <a:picLocks noChangeAspect="1"/>
                    </pic:cNvPicPr>
                  </pic:nvPicPr>
                  <pic:blipFill>
                    <a:blip r:embed="rId28"/>
                    <a:stretch>
                      <a:fillRect/>
                    </a:stretch>
                  </pic:blipFill>
                  <pic:spPr>
                    <a:xfrm>
                      <a:off x="0" y="0"/>
                      <a:ext cx="3747770" cy="2196465"/>
                    </a:xfrm>
                    <a:prstGeom prst="rect">
                      <a:avLst/>
                    </a:prstGeom>
                  </pic:spPr>
                </pic:pic>
              </a:graphicData>
            </a:graphic>
          </wp:inline>
        </w:drawing>
      </w:r>
    </w:p>
    <w:p>
      <w:pPr>
        <w:numPr>
          <w:ilvl w:val="0"/>
          <w:numId w:val="0"/>
        </w:numPr>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drawing>
          <wp:inline distT="0" distB="0" distL="114300" distR="114300">
            <wp:extent cx="3757930" cy="2275840"/>
            <wp:effectExtent l="0" t="0" r="13970" b="10160"/>
            <wp:docPr id="15" name="图片 15" descr="微信图片_2022101309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1013091511"/>
                    <pic:cNvPicPr>
                      <a:picLocks noChangeAspect="1"/>
                    </pic:cNvPicPr>
                  </pic:nvPicPr>
                  <pic:blipFill>
                    <a:blip r:embed="rId29"/>
                    <a:stretch>
                      <a:fillRect/>
                    </a:stretch>
                  </pic:blipFill>
                  <pic:spPr>
                    <a:xfrm>
                      <a:off x="0" y="0"/>
                      <a:ext cx="3757930" cy="2275840"/>
                    </a:xfrm>
                    <a:prstGeom prst="rect">
                      <a:avLst/>
                    </a:prstGeom>
                  </pic:spPr>
                </pic:pic>
              </a:graphicData>
            </a:graphic>
          </wp:inline>
        </w:drawing>
      </w:r>
    </w:p>
    <w:p>
      <w:pPr>
        <w:numPr>
          <w:ilvl w:val="0"/>
          <w:numId w:val="0"/>
        </w:numPr>
        <w:ind w:firstLine="640" w:firstLineChars="200"/>
        <w:rPr>
          <w:rFonts w:hint="eastAsia" w:ascii="新宋体" w:hAnsi="新宋体" w:eastAsia="新宋体" w:cs="新宋体"/>
          <w:b w:val="0"/>
          <w:bCs w:val="0"/>
          <w:sz w:val="32"/>
          <w:szCs w:val="32"/>
          <w:lang w:val="en-US" w:eastAsia="zh-CN"/>
        </w:rPr>
      </w:pPr>
    </w:p>
    <w:p>
      <w:pPr>
        <w:numPr>
          <w:ilvl w:val="0"/>
          <w:numId w:val="0"/>
        </w:numPr>
        <w:ind w:firstLine="640" w:firstLineChars="200"/>
        <w:rPr>
          <w:rFonts w:hint="eastAsia" w:ascii="新宋体" w:hAnsi="新宋体" w:eastAsia="新宋体" w:cs="新宋体"/>
          <w:b w:val="0"/>
          <w:bCs w:val="0"/>
          <w:sz w:val="32"/>
          <w:szCs w:val="32"/>
          <w:lang w:val="en-US" w:eastAsia="zh-CN"/>
        </w:rPr>
      </w:pPr>
    </w:p>
    <w:p>
      <w:pPr>
        <w:numPr>
          <w:ilvl w:val="0"/>
          <w:numId w:val="0"/>
        </w:numPr>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drawing>
          <wp:inline distT="0" distB="0" distL="114300" distR="114300">
            <wp:extent cx="3796665" cy="2253615"/>
            <wp:effectExtent l="0" t="0" r="13335" b="13335"/>
            <wp:docPr id="20" name="图片 20" descr="微信图片_2022101309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13094546"/>
                    <pic:cNvPicPr>
                      <a:picLocks noChangeAspect="1"/>
                    </pic:cNvPicPr>
                  </pic:nvPicPr>
                  <pic:blipFill>
                    <a:blip r:embed="rId30"/>
                    <a:stretch>
                      <a:fillRect/>
                    </a:stretch>
                  </pic:blipFill>
                  <pic:spPr>
                    <a:xfrm>
                      <a:off x="0" y="0"/>
                      <a:ext cx="3796665" cy="2253615"/>
                    </a:xfrm>
                    <a:prstGeom prst="rect">
                      <a:avLst/>
                    </a:prstGeom>
                  </pic:spPr>
                </pic:pic>
              </a:graphicData>
            </a:graphic>
          </wp:inline>
        </w:drawing>
      </w:r>
    </w:p>
    <w:p>
      <w:pPr>
        <w:numPr>
          <w:ilvl w:val="0"/>
          <w:numId w:val="0"/>
        </w:numPr>
        <w:jc w:val="center"/>
        <w:rPr>
          <w:rFonts w:hint="eastAsia" w:ascii="新宋体" w:hAnsi="新宋体" w:eastAsia="新宋体" w:cs="新宋体"/>
          <w:b w:val="0"/>
          <w:bCs w:val="0"/>
          <w:sz w:val="32"/>
          <w:szCs w:val="32"/>
          <w:lang w:val="en-US" w:eastAsia="zh-CN"/>
        </w:rPr>
      </w:pPr>
    </w:p>
    <w:p>
      <w:pPr>
        <w:numPr>
          <w:ilvl w:val="0"/>
          <w:numId w:val="0"/>
        </w:numPr>
        <w:jc w:val="center"/>
        <w:rPr>
          <w:rFonts w:hint="eastAsia" w:ascii="新宋体" w:hAnsi="新宋体" w:eastAsia="新宋体" w:cs="新宋体"/>
          <w:b w:val="0"/>
          <w:bCs w:val="0"/>
          <w:sz w:val="32"/>
          <w:szCs w:val="32"/>
          <w:lang w:val="en-US" w:eastAsia="zh-CN"/>
        </w:rPr>
      </w:pPr>
    </w:p>
    <w:p>
      <w:pPr>
        <w:numPr>
          <w:ilvl w:val="0"/>
          <w:numId w:val="0"/>
        </w:numPr>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drawing>
          <wp:inline distT="0" distB="0" distL="114300" distR="114300">
            <wp:extent cx="3709035" cy="2160270"/>
            <wp:effectExtent l="0" t="0" r="5715" b="11430"/>
            <wp:docPr id="16" name="图片 16" descr="微信图片_2022101309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013091529"/>
                    <pic:cNvPicPr>
                      <a:picLocks noChangeAspect="1"/>
                    </pic:cNvPicPr>
                  </pic:nvPicPr>
                  <pic:blipFill>
                    <a:blip r:embed="rId31"/>
                    <a:stretch>
                      <a:fillRect/>
                    </a:stretch>
                  </pic:blipFill>
                  <pic:spPr>
                    <a:xfrm>
                      <a:off x="0" y="0"/>
                      <a:ext cx="3709035" cy="2160270"/>
                    </a:xfrm>
                    <a:prstGeom prst="rect">
                      <a:avLst/>
                    </a:prstGeom>
                  </pic:spPr>
                </pic:pic>
              </a:graphicData>
            </a:graphic>
          </wp:inline>
        </w:drawing>
      </w:r>
    </w:p>
    <w:p>
      <w:pPr>
        <w:rPr>
          <w:rFonts w:hint="eastAsia" w:ascii="宋体" w:hAnsi="宋体" w:eastAsia="宋体" w:cs="宋体"/>
          <w:color w:val="FFC000" w:themeColor="accent4"/>
          <w:sz w:val="44"/>
          <w:szCs w:val="44"/>
          <w:lang w:val="en-US" w:eastAsia="zh-CN"/>
          <w14:textFill>
            <w14:solidFill>
              <w14:schemeClr w14:val="accent4"/>
            </w14:solidFill>
          </w14:textFill>
        </w:rPr>
      </w:pPr>
    </w:p>
    <w:p>
      <w:pPr>
        <w:ind w:firstLine="442" w:firstLineChars="100"/>
        <w:rPr>
          <w:rFonts w:hint="eastAsia" w:ascii="黑体" w:hAnsi="黑体" w:eastAsia="黑体" w:cs="黑体"/>
          <w:b/>
          <w:bCs/>
          <w:color w:val="000000" w:themeColor="text1"/>
          <w:sz w:val="44"/>
          <w:szCs w:val="44"/>
          <w:lang w:val="en-US" w:eastAsia="zh-CN"/>
          <w14:textFill>
            <w14:solidFill>
              <w14:schemeClr w14:val="tx1"/>
            </w14:solidFill>
          </w14:textFill>
        </w:rPr>
      </w:pPr>
      <w:bookmarkStart w:id="5" w:name="OLE_LINK7"/>
      <w:bookmarkStart w:id="6" w:name="OLE_LINK2"/>
      <w:r>
        <w:rPr>
          <w:rFonts w:hint="eastAsia" w:ascii="黑体" w:hAnsi="黑体" w:eastAsia="黑体" w:cs="黑体"/>
          <w:b/>
          <w:bCs/>
          <w:color w:val="000000" w:themeColor="text1"/>
          <w:sz w:val="44"/>
          <w:szCs w:val="44"/>
          <w:lang w:val="en-US" w:eastAsia="zh-CN"/>
          <w14:textFill>
            <w14:solidFill>
              <w14:schemeClr w14:val="tx1"/>
            </w14:solidFill>
          </w14:textFill>
        </w:rPr>
        <w:t>2022年第二期泉州市建设监理从业人员</w:t>
      </w:r>
    </w:p>
    <w:p>
      <w:pPr>
        <w:ind w:firstLine="883" w:firstLineChars="200"/>
        <w:rPr>
          <w:rFonts w:hint="eastAsia" w:ascii="黑体" w:hAnsi="黑体" w:eastAsia="黑体" w:cs="黑体"/>
          <w:b/>
          <w:bCs/>
          <w:color w:val="000000" w:themeColor="text1"/>
          <w:sz w:val="44"/>
          <w:szCs w:val="44"/>
          <w:lang w:val="en-US" w:eastAsia="zh-CN"/>
          <w14:textFill>
            <w14:solidFill>
              <w14:schemeClr w14:val="tx1"/>
            </w14:solidFill>
          </w14:textFill>
        </w:rPr>
      </w:pPr>
      <w:r>
        <w:rPr>
          <w:rFonts w:hint="eastAsia" w:ascii="黑体" w:hAnsi="黑体" w:eastAsia="黑体" w:cs="黑体"/>
          <w:b/>
          <w:bCs/>
          <w:color w:val="000000" w:themeColor="text1"/>
          <w:sz w:val="44"/>
          <w:szCs w:val="44"/>
          <w:lang w:val="en-US" w:eastAsia="zh-CN"/>
          <w14:textFill>
            <w14:solidFill>
              <w14:schemeClr w14:val="tx1"/>
            </w14:solidFill>
          </w14:textFill>
        </w:rPr>
        <w:t>业务培训考试在黎明职业大学举办</w:t>
      </w:r>
    </w:p>
    <w:bookmarkEnd w:id="5"/>
    <w:p>
      <w:pPr>
        <w:rPr>
          <w:rFonts w:hint="eastAsia" w:ascii="黑体" w:hAnsi="黑体" w:eastAsia="黑体" w:cs="黑体"/>
          <w:b w:val="0"/>
          <w:bCs w:val="0"/>
          <w:color w:val="00B0F0"/>
          <w:sz w:val="36"/>
          <w:szCs w:val="36"/>
          <w:lang w:val="en-US" w:eastAsia="zh-CN"/>
        </w:rPr>
      </w:pPr>
      <w:bookmarkStart w:id="7" w:name="OLE_LINK6"/>
      <w:r>
        <w:rPr>
          <w:rFonts w:hint="eastAsia" w:ascii="黑体" w:hAnsi="黑体" w:eastAsia="黑体" w:cs="黑体"/>
          <w:b w:val="0"/>
          <w:bCs w:val="0"/>
          <w:color w:val="00B0F0"/>
          <w:sz w:val="36"/>
          <w:szCs w:val="36"/>
          <w:lang w:val="en-US" w:eastAsia="zh-CN"/>
        </w:rPr>
        <w:t>❉❉</w:t>
      </w:r>
      <w:bookmarkEnd w:id="7"/>
      <w:r>
        <w:rPr>
          <w:rFonts w:hint="eastAsia" w:ascii="黑体" w:hAnsi="黑体" w:eastAsia="黑体" w:cs="黑体"/>
          <w:b w:val="0"/>
          <w:bCs w:val="0"/>
          <w:color w:val="00B0F0"/>
          <w:sz w:val="36"/>
          <w:szCs w:val="36"/>
          <w:lang w:val="en-US" w:eastAsia="zh-CN"/>
        </w:rPr>
        <w:t>❉❉❉❉❉❉❉❉❉❉❉❉❉❉❉❉❉❉❉❉❉❉❉</w:t>
      </w:r>
    </w:p>
    <w:p>
      <w:pPr>
        <w:rPr>
          <w:rFonts w:hint="eastAsia" w:ascii="黑体" w:hAnsi="黑体" w:eastAsia="黑体" w:cs="黑体"/>
          <w:b w:val="0"/>
          <w:bCs w:val="0"/>
          <w:color w:val="00B0F0"/>
          <w:sz w:val="22"/>
          <w:szCs w:val="22"/>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640" w:firstLineChars="200"/>
        <w:textAlignment w:val="auto"/>
        <w:rPr>
          <w:rFonts w:hint="eastAsia" w:ascii="宋体" w:hAnsi="宋体" w:eastAsia="宋体"/>
          <w:color w:val="000000"/>
          <w:sz w:val="2"/>
          <w:szCs w:val="2"/>
          <w:lang w:eastAsia="zh-CN"/>
        </w:rPr>
      </w:pPr>
      <w:r>
        <w:rPr>
          <w:rFonts w:hint="eastAsia" w:ascii="宋体" w:hAnsi="宋体" w:eastAsia="宋体"/>
          <w:color w:val="000000"/>
          <w:sz w:val="32"/>
          <w:szCs w:val="32"/>
          <w:lang w:val="en-US" w:eastAsia="zh-CN"/>
        </w:rPr>
        <w:t>2022年9月24日</w:t>
      </w:r>
      <w:r>
        <w:rPr>
          <w:rFonts w:hint="eastAsia" w:ascii="宋体" w:hAnsi="宋体" w:eastAsia="宋体"/>
          <w:color w:val="000000"/>
          <w:sz w:val="32"/>
          <w:szCs w:val="32"/>
        </w:rPr>
        <w:t>在泉州</w:t>
      </w:r>
      <w:bookmarkStart w:id="8" w:name="OLE_LINK25"/>
      <w:bookmarkStart w:id="9" w:name="OLE_LINK26"/>
      <w:r>
        <w:rPr>
          <w:rFonts w:hint="eastAsia" w:ascii="宋体" w:hAnsi="宋体" w:eastAsia="宋体"/>
          <w:color w:val="000000"/>
          <w:sz w:val="32"/>
          <w:szCs w:val="32"/>
        </w:rPr>
        <w:t>黎明职业大学继续教育学院</w:t>
      </w:r>
      <w:bookmarkEnd w:id="8"/>
      <w:bookmarkEnd w:id="9"/>
      <w:r>
        <w:rPr>
          <w:rFonts w:hint="eastAsia" w:ascii="宋体" w:hAnsi="宋体" w:eastAsia="宋体"/>
          <w:color w:val="000000"/>
          <w:sz w:val="32"/>
          <w:szCs w:val="32"/>
        </w:rPr>
        <w:t>考场，成功举办</w:t>
      </w:r>
      <w:bookmarkStart w:id="10" w:name="OLE_LINK11"/>
      <w:bookmarkStart w:id="11" w:name="OLE_LINK12"/>
      <w:r>
        <w:rPr>
          <w:rFonts w:hint="eastAsia" w:ascii="宋体" w:hAnsi="宋体" w:eastAsia="宋体"/>
          <w:color w:val="000000"/>
          <w:sz w:val="32"/>
          <w:szCs w:val="32"/>
        </w:rPr>
        <w:t>202</w:t>
      </w:r>
      <w:r>
        <w:rPr>
          <w:rFonts w:hint="eastAsia" w:ascii="宋体" w:hAnsi="宋体" w:eastAsia="宋体"/>
          <w:color w:val="000000"/>
          <w:sz w:val="32"/>
          <w:szCs w:val="32"/>
          <w:lang w:val="en-US" w:eastAsia="zh-CN"/>
        </w:rPr>
        <w:t>2</w:t>
      </w:r>
      <w:r>
        <w:rPr>
          <w:rFonts w:hint="eastAsia" w:ascii="宋体" w:hAnsi="宋体" w:eastAsia="宋体"/>
          <w:color w:val="000000"/>
          <w:sz w:val="32"/>
          <w:szCs w:val="32"/>
        </w:rPr>
        <w:t>年</w:t>
      </w:r>
      <w:bookmarkEnd w:id="10"/>
      <w:bookmarkEnd w:id="11"/>
      <w:r>
        <w:rPr>
          <w:rFonts w:hint="eastAsia" w:ascii="宋体" w:hAnsi="宋体" w:eastAsia="宋体"/>
          <w:color w:val="000000"/>
          <w:sz w:val="32"/>
          <w:szCs w:val="32"/>
        </w:rPr>
        <w:t>泉州市第</w:t>
      </w:r>
      <w:r>
        <w:rPr>
          <w:rFonts w:hint="eastAsia" w:ascii="宋体" w:hAnsi="宋体" w:eastAsia="宋体"/>
          <w:color w:val="000000"/>
          <w:sz w:val="32"/>
          <w:szCs w:val="32"/>
          <w:lang w:eastAsia="zh-CN"/>
        </w:rPr>
        <w:t>二</w:t>
      </w:r>
      <w:r>
        <w:rPr>
          <w:rFonts w:hint="eastAsia" w:ascii="宋体" w:hAnsi="宋体" w:eastAsia="宋体"/>
          <w:color w:val="000000"/>
          <w:sz w:val="32"/>
          <w:szCs w:val="32"/>
        </w:rPr>
        <w:t>期建设工程</w:t>
      </w:r>
      <w:bookmarkStart w:id="12" w:name="OLE_LINK13"/>
      <w:bookmarkStart w:id="13" w:name="OLE_LINK14"/>
      <w:r>
        <w:rPr>
          <w:rFonts w:hint="eastAsia" w:ascii="宋体" w:hAnsi="宋体" w:eastAsia="宋体"/>
          <w:color w:val="000000"/>
          <w:sz w:val="32"/>
          <w:szCs w:val="32"/>
        </w:rPr>
        <w:t>监理从业人员</w:t>
      </w:r>
      <w:bookmarkEnd w:id="12"/>
      <w:bookmarkEnd w:id="13"/>
      <w:bookmarkStart w:id="14" w:name="OLE_LINK16"/>
      <w:bookmarkStart w:id="15" w:name="OLE_LINK15"/>
      <w:r>
        <w:rPr>
          <w:rFonts w:hint="eastAsia" w:ascii="宋体" w:hAnsi="宋体" w:eastAsia="宋体"/>
          <w:color w:val="000000"/>
          <w:sz w:val="32"/>
          <w:szCs w:val="32"/>
          <w:lang w:eastAsia="zh-CN"/>
        </w:rPr>
        <w:t>业务</w:t>
      </w:r>
      <w:r>
        <w:rPr>
          <w:rFonts w:hint="eastAsia" w:ascii="宋体" w:hAnsi="宋体" w:eastAsia="宋体"/>
          <w:color w:val="000000"/>
          <w:sz w:val="32"/>
          <w:szCs w:val="32"/>
        </w:rPr>
        <w:t>培训</w:t>
      </w:r>
      <w:bookmarkEnd w:id="14"/>
      <w:bookmarkEnd w:id="15"/>
      <w:r>
        <w:rPr>
          <w:rFonts w:hint="eastAsia" w:ascii="宋体" w:hAnsi="宋体" w:eastAsia="宋体"/>
          <w:color w:val="000000"/>
          <w:sz w:val="32"/>
          <w:szCs w:val="32"/>
        </w:rPr>
        <w:t>班</w:t>
      </w:r>
      <w:bookmarkStart w:id="16" w:name="OLE_LINK10"/>
      <w:r>
        <w:rPr>
          <w:rFonts w:hint="eastAsia" w:ascii="宋体" w:hAnsi="宋体" w:eastAsia="宋体"/>
          <w:color w:val="000000"/>
          <w:sz w:val="32"/>
          <w:szCs w:val="32"/>
        </w:rPr>
        <w:t>(线上培训学习)线下集中闭卷考试。</w:t>
      </w:r>
      <w:bookmarkEnd w:id="16"/>
      <w:r>
        <w:rPr>
          <w:rFonts w:hint="eastAsia" w:ascii="宋体" w:hAnsi="宋体" w:eastAsia="宋体"/>
          <w:color w:val="000000"/>
          <w:sz w:val="32"/>
          <w:szCs w:val="32"/>
        </w:rPr>
        <w:t>在泉州</w:t>
      </w:r>
      <w:r>
        <w:rPr>
          <w:rFonts w:hint="eastAsia" w:ascii="宋体" w:hAnsi="宋体" w:eastAsia="宋体"/>
          <w:color w:val="000000"/>
          <w:sz w:val="32"/>
          <w:szCs w:val="32"/>
          <w:shd w:val="clear" w:color="auto" w:fill="FFFFFF"/>
        </w:rPr>
        <w:t>黎明职业大学继续教育学院领导的支持和监考人员的配合下，</w:t>
      </w:r>
      <w:r>
        <w:rPr>
          <w:rFonts w:hint="eastAsia" w:ascii="宋体" w:hAnsi="宋体" w:eastAsia="宋体"/>
          <w:color w:val="000000"/>
          <w:sz w:val="32"/>
          <w:szCs w:val="32"/>
        </w:rPr>
        <w:t>严格按照考试程序规范进行，并严格执行</w:t>
      </w:r>
      <w:r>
        <w:rPr>
          <w:rFonts w:hint="eastAsia" w:ascii="宋体" w:hAnsi="宋体" w:eastAsia="宋体"/>
          <w:color w:val="000000"/>
          <w:sz w:val="32"/>
          <w:szCs w:val="32"/>
          <w:lang w:eastAsia="zh-CN"/>
        </w:rPr>
        <w:t>疫情防控规定，做好防控工作。</w:t>
      </w:r>
      <w:r>
        <w:rPr>
          <w:rFonts w:hint="eastAsia" w:ascii="宋体" w:hAnsi="宋体" w:eastAsia="宋体"/>
          <w:color w:val="000000"/>
          <w:sz w:val="32"/>
          <w:szCs w:val="32"/>
        </w:rPr>
        <w:t>本期考试分为</w:t>
      </w:r>
      <w:r>
        <w:rPr>
          <w:rFonts w:hint="eastAsia" w:ascii="宋体" w:hAnsi="宋体" w:eastAsia="宋体"/>
          <w:color w:val="000000"/>
          <w:sz w:val="32"/>
          <w:szCs w:val="32"/>
          <w:lang w:val="en-US" w:eastAsia="zh-CN"/>
        </w:rPr>
        <w:t>4个考场，</w:t>
      </w:r>
      <w:r>
        <w:rPr>
          <w:rFonts w:hint="eastAsia" w:ascii="宋体" w:hAnsi="宋体" w:eastAsia="宋体"/>
          <w:color w:val="000000"/>
          <w:sz w:val="32"/>
          <w:szCs w:val="32"/>
        </w:rPr>
        <w:t>共有监理工程师</w:t>
      </w:r>
      <w:r>
        <w:rPr>
          <w:rFonts w:hint="eastAsia" w:ascii="宋体" w:hAnsi="宋体" w:eastAsia="宋体"/>
          <w:color w:val="000000"/>
          <w:sz w:val="32"/>
          <w:szCs w:val="32"/>
          <w:lang w:val="en-US" w:eastAsia="zh-CN"/>
        </w:rPr>
        <w:t>98名</w:t>
      </w:r>
      <w:r>
        <w:rPr>
          <w:rFonts w:hint="eastAsia" w:ascii="宋体" w:hAnsi="宋体" w:eastAsia="宋体"/>
          <w:color w:val="000000"/>
          <w:sz w:val="32"/>
          <w:szCs w:val="32"/>
        </w:rPr>
        <w:t>、监理员</w:t>
      </w:r>
      <w:r>
        <w:rPr>
          <w:rFonts w:hint="eastAsia" w:ascii="宋体" w:hAnsi="宋体" w:eastAsia="宋体"/>
          <w:color w:val="000000"/>
          <w:sz w:val="32"/>
          <w:szCs w:val="32"/>
          <w:lang w:val="en-US" w:eastAsia="zh-CN"/>
        </w:rPr>
        <w:t>242名参加考试。</w:t>
      </w:r>
      <w:r>
        <w:rPr>
          <w:rFonts w:hint="eastAsia" w:ascii="宋体" w:hAnsi="宋体" w:eastAsia="宋体"/>
          <w:color w:val="000000"/>
          <w:sz w:val="32"/>
          <w:szCs w:val="32"/>
        </w:rPr>
        <w:t>考试过程中，考生自觉遵守考场纪律，顺利完成了整个考试。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jc w:val="center"/>
        <w:textAlignment w:val="auto"/>
        <w:rPr>
          <w:rFonts w:hint="eastAsia" w:ascii="宋体" w:hAnsi="宋体" w:eastAsia="宋体"/>
          <w:color w:val="000000"/>
          <w:sz w:val="32"/>
          <w:szCs w:val="32"/>
          <w:lang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jc w:val="center"/>
        <w:textAlignment w:val="auto"/>
        <w:rPr>
          <w:rFonts w:hint="eastAsia" w:ascii="宋体" w:hAnsi="宋体" w:eastAsia="宋体"/>
          <w:color w:val="000000"/>
          <w:sz w:val="32"/>
          <w:szCs w:val="32"/>
          <w:lang w:eastAsia="zh-CN"/>
        </w:rPr>
      </w:pPr>
      <w:r>
        <w:rPr>
          <w:rFonts w:hint="eastAsia" w:ascii="宋体" w:hAnsi="宋体" w:eastAsia="宋体"/>
          <w:color w:val="000000"/>
          <w:sz w:val="32"/>
          <w:szCs w:val="32"/>
          <w:lang w:eastAsia="zh-CN"/>
        </w:rPr>
        <w:drawing>
          <wp:inline distT="0" distB="0" distL="114300" distR="114300">
            <wp:extent cx="3095625" cy="1949450"/>
            <wp:effectExtent l="0" t="0" r="9525" b="12700"/>
            <wp:docPr id="33" name="图片 33" descr="IMG_20220924_09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20924_094105"/>
                    <pic:cNvPicPr>
                      <a:picLocks noChangeAspect="1"/>
                    </pic:cNvPicPr>
                  </pic:nvPicPr>
                  <pic:blipFill>
                    <a:blip r:embed="rId32"/>
                    <a:srcRect l="5428" t="20627"/>
                    <a:stretch>
                      <a:fillRect/>
                    </a:stretch>
                  </pic:blipFill>
                  <pic:spPr>
                    <a:xfrm>
                      <a:off x="0" y="0"/>
                      <a:ext cx="3095625" cy="194945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1" w:line="240" w:lineRule="atLeast"/>
        <w:ind w:right="0"/>
        <w:jc w:val="center"/>
        <w:textAlignment w:val="auto"/>
        <w:rPr>
          <w:rFonts w:hint="eastAsia"/>
          <w:sz w:val="32"/>
          <w:szCs w:val="32"/>
          <w:lang w:val="en-US" w:eastAsia="zh-CN"/>
        </w:rPr>
      </w:pPr>
      <w:r>
        <w:rPr>
          <w:rFonts w:hint="eastAsia"/>
          <w:sz w:val="32"/>
          <w:szCs w:val="32"/>
          <w:lang w:val="en-US" w:eastAsia="zh-CN"/>
        </w:rPr>
        <w:t>姚双伙分会长与学院领导等巡视考场情况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1" w:line="240" w:lineRule="atLeast"/>
        <w:ind w:right="0"/>
        <w:jc w:val="center"/>
        <w:textAlignment w:val="auto"/>
        <w:rPr>
          <w:rFonts w:hint="eastAsia"/>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1" w:after="0" w:afterAutospacing="0"/>
        <w:ind w:right="0"/>
        <w:jc w:val="center"/>
        <w:textAlignment w:val="auto"/>
        <w:rPr>
          <w:rFonts w:hint="eastAsia" w:ascii="宋体" w:hAnsi="宋体" w:eastAsia="宋体"/>
          <w:color w:val="000000"/>
          <w:sz w:val="32"/>
          <w:szCs w:val="32"/>
          <w:lang w:eastAsia="zh-CN"/>
        </w:rPr>
      </w:pPr>
      <w:r>
        <w:rPr>
          <w:rFonts w:hint="eastAsia" w:ascii="宋体" w:hAnsi="宋体" w:eastAsia="宋体"/>
          <w:color w:val="000000"/>
          <w:sz w:val="32"/>
          <w:szCs w:val="32"/>
          <w:lang w:eastAsia="zh-CN"/>
        </w:rPr>
        <w:drawing>
          <wp:inline distT="0" distB="0" distL="114300" distR="114300">
            <wp:extent cx="2536825" cy="1722755"/>
            <wp:effectExtent l="0" t="0" r="15875" b="10795"/>
            <wp:docPr id="37" name="图片 37" descr="IMG_20220924_1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20924_142408"/>
                    <pic:cNvPicPr>
                      <a:picLocks noChangeAspect="1"/>
                    </pic:cNvPicPr>
                  </pic:nvPicPr>
                  <pic:blipFill>
                    <a:blip r:embed="rId33"/>
                    <a:srcRect t="20238" r="8396"/>
                    <a:stretch>
                      <a:fillRect/>
                    </a:stretch>
                  </pic:blipFill>
                  <pic:spPr>
                    <a:xfrm>
                      <a:off x="0" y="0"/>
                      <a:ext cx="2536825" cy="1722755"/>
                    </a:xfrm>
                    <a:prstGeom prst="rect">
                      <a:avLst/>
                    </a:prstGeom>
                  </pic:spPr>
                </pic:pic>
              </a:graphicData>
            </a:graphic>
          </wp:inline>
        </w:drawing>
      </w:r>
      <w:r>
        <w:rPr>
          <w:rFonts w:hint="eastAsia" w:ascii="宋体" w:hAnsi="宋体" w:eastAsia="宋体"/>
          <w:color w:val="000000"/>
          <w:sz w:val="32"/>
          <w:szCs w:val="32"/>
          <w:lang w:val="en-US" w:eastAsia="zh-CN"/>
        </w:rPr>
        <w:t xml:space="preserve">   </w:t>
      </w:r>
      <w:r>
        <w:rPr>
          <w:rFonts w:hint="eastAsia" w:ascii="宋体" w:hAnsi="宋体" w:eastAsia="宋体"/>
          <w:color w:val="000000"/>
          <w:sz w:val="32"/>
          <w:szCs w:val="32"/>
          <w:lang w:eastAsia="zh-CN"/>
        </w:rPr>
        <w:drawing>
          <wp:inline distT="0" distB="0" distL="114300" distR="114300">
            <wp:extent cx="2570480" cy="1737360"/>
            <wp:effectExtent l="0" t="0" r="1270" b="15240"/>
            <wp:docPr id="34" name="图片 34" descr="IMG_20220924_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20924_150626"/>
                    <pic:cNvPicPr>
                      <a:picLocks noChangeAspect="1"/>
                    </pic:cNvPicPr>
                  </pic:nvPicPr>
                  <pic:blipFill>
                    <a:blip r:embed="rId34"/>
                    <a:srcRect t="33701"/>
                    <a:stretch>
                      <a:fillRect/>
                    </a:stretch>
                  </pic:blipFill>
                  <pic:spPr>
                    <a:xfrm>
                      <a:off x="0" y="0"/>
                      <a:ext cx="2570480" cy="173736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1"/>
        <w:ind w:right="0" w:firstLine="960" w:firstLineChars="300"/>
        <w:jc w:val="both"/>
        <w:textAlignment w:val="auto"/>
        <w:rPr>
          <w:rFonts w:hint="eastAsia" w:ascii="宋体" w:hAnsi="宋体" w:eastAsia="宋体"/>
          <w:color w:val="000000"/>
          <w:sz w:val="32"/>
          <w:szCs w:val="32"/>
          <w:lang w:val="en-US" w:eastAsia="zh-CN"/>
        </w:rPr>
      </w:pPr>
      <w:r>
        <w:rPr>
          <w:rFonts w:hint="eastAsia" w:ascii="宋体" w:hAnsi="宋体" w:eastAsia="宋体"/>
          <w:color w:val="000000"/>
          <w:sz w:val="32"/>
          <w:szCs w:val="32"/>
          <w:lang w:val="en-US" w:eastAsia="zh-CN"/>
        </w:rPr>
        <w:t xml:space="preserve">考生有序进考场               </w:t>
      </w:r>
      <w:r>
        <w:rPr>
          <w:rFonts w:hint="eastAsia" w:cstheme="minorBidi"/>
          <w:b w:val="0"/>
          <w:bCs w:val="0"/>
          <w:color w:val="000000" w:themeColor="text1"/>
          <w:kern w:val="2"/>
          <w:sz w:val="32"/>
          <w:szCs w:val="32"/>
          <w:lang w:val="en-US" w:eastAsia="zh-CN" w:bidi="ar-SA"/>
          <w14:textFill>
            <w14:solidFill>
              <w14:schemeClr w14:val="tx1"/>
            </w14:solidFill>
          </w14:textFill>
        </w:rPr>
        <w:t>闭卷考试现场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1" w:after="0" w:afterAutospacing="1"/>
        <w:ind w:right="0"/>
        <w:jc w:val="left"/>
        <w:textAlignment w:val="auto"/>
        <w:rPr>
          <w:rFonts w:hint="eastAsia" w:cstheme="minorBidi"/>
          <w:b w:val="0"/>
          <w:bCs w:val="0"/>
          <w:color w:val="ED7D31" w:themeColor="accent2"/>
          <w:kern w:val="2"/>
          <w:sz w:val="32"/>
          <w:szCs w:val="32"/>
          <w:lang w:val="en-US" w:eastAsia="zh-CN" w:bidi="ar-SA"/>
          <w14:textFill>
            <w14:solidFill>
              <w14:schemeClr w14:val="accent2"/>
            </w14:solidFill>
          </w14:textFill>
        </w:rPr>
      </w:pPr>
      <w:bookmarkStart w:id="17" w:name="OLE_LINK5"/>
      <w:r>
        <w:rPr>
          <w:rFonts w:hint="eastAsia" w:cstheme="minorBidi"/>
          <w:b w:val="0"/>
          <w:bCs w:val="0"/>
          <w:color w:val="ED7D31" w:themeColor="accent2"/>
          <w:kern w:val="2"/>
          <w:sz w:val="32"/>
          <w:szCs w:val="32"/>
          <w:lang w:val="en-US" w:eastAsia="zh-CN" w:bidi="ar-SA"/>
          <w14:textFill>
            <w14:solidFill>
              <w14:schemeClr w14:val="accent2"/>
            </w14:solidFill>
          </w14:textFill>
        </w:rPr>
        <w:t>—————————————————————————</w:t>
      </w:r>
    </w:p>
    <w:bookmarkEnd w:id="17"/>
    <w:p>
      <w:pPr>
        <w:keepNext w:val="0"/>
        <w:keepLines w:val="0"/>
        <w:pageBreakBefore w:val="0"/>
        <w:widowControl/>
        <w:suppressLineNumbers w:val="0"/>
        <w:kinsoku/>
        <w:wordWrap/>
        <w:overflowPunct/>
        <w:topLinePunct w:val="0"/>
        <w:autoSpaceDE/>
        <w:autoSpaceDN/>
        <w:bidi w:val="0"/>
        <w:adjustRightInd w:val="0"/>
        <w:snapToGrid w:val="0"/>
        <w:spacing w:before="0" w:beforeAutospacing="1" w:after="0" w:afterAutospacing="1"/>
        <w:ind w:left="1044" w:right="0" w:hanging="1044" w:hangingChars="200"/>
        <w:jc w:val="left"/>
        <w:textAlignment w:val="auto"/>
        <w:rPr>
          <w:rFonts w:hint="default" w:ascii="楷体" w:hAnsi="楷体" w:eastAsia="楷体" w:cs="楷体"/>
          <w:b/>
          <w:bCs/>
          <w:color w:val="000000"/>
          <w:kern w:val="2"/>
          <w:sz w:val="52"/>
          <w:szCs w:val="52"/>
          <w:lang w:val="en-US" w:eastAsia="zh-CN" w:bidi="ar-SA"/>
        </w:rPr>
      </w:pPr>
      <w:r>
        <w:rPr>
          <w:rFonts w:hint="eastAsia" w:ascii="楷体" w:hAnsi="楷体" w:eastAsia="楷体" w:cs="楷体"/>
          <w:b/>
          <w:bCs/>
          <w:color w:val="000000"/>
          <w:kern w:val="2"/>
          <w:sz w:val="52"/>
          <w:szCs w:val="52"/>
          <w:lang w:val="en-US" w:eastAsia="zh-CN" w:bidi="ar-SA"/>
        </w:rPr>
        <w:t>监理分会协助省监理协会抽查核查工作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1" w:after="0" w:afterAutospacing="1"/>
        <w:ind w:right="0" w:firstLine="640" w:firstLineChars="200"/>
        <w:jc w:val="left"/>
        <w:textAlignment w:val="auto"/>
        <w:rPr>
          <w:rFonts w:hint="eastAsia" w:cstheme="minorBidi"/>
          <w:b w:val="0"/>
          <w:bCs w:val="0"/>
          <w:color w:val="ED7D31" w:themeColor="accent2"/>
          <w:kern w:val="2"/>
          <w:sz w:val="32"/>
          <w:szCs w:val="32"/>
          <w:lang w:val="en-US" w:eastAsia="zh-CN" w:bidi="ar-SA"/>
          <w14:textFill>
            <w14:solidFill>
              <w14:schemeClr w14:val="accent2"/>
            </w14:solidFill>
          </w14:textFill>
        </w:rPr>
      </w:pPr>
      <w:r>
        <w:rPr>
          <w:rFonts w:hint="eastAsia" w:cstheme="minorBidi"/>
          <w:b w:val="0"/>
          <w:bCs w:val="0"/>
          <w:color w:val="ED7D31" w:themeColor="accent2"/>
          <w:kern w:val="2"/>
          <w:sz w:val="32"/>
          <w:szCs w:val="32"/>
          <w:lang w:val="en-US" w:eastAsia="zh-CN" w:bidi="ar-SA"/>
          <w14:textFill>
            <w14:solidFill>
              <w14:schemeClr w14:val="accent2"/>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1" w:after="0" w:afterAutospacing="1" w:line="360" w:lineRule="auto"/>
        <w:ind w:right="0" w:firstLine="640" w:firstLineChars="200"/>
        <w:jc w:val="left"/>
        <w:textAlignment w:val="auto"/>
        <w:rPr>
          <w:rFonts w:hint="eastAsia" w:ascii="宋体" w:hAnsi="宋体" w:eastAsia="宋体" w:cstheme="minorBidi"/>
          <w:b w:val="0"/>
          <w:bCs w:val="0"/>
          <w:color w:val="000000"/>
          <w:kern w:val="2"/>
          <w:sz w:val="32"/>
          <w:szCs w:val="32"/>
          <w:lang w:val="en-US" w:eastAsia="zh-CN" w:bidi="ar-SA"/>
        </w:rPr>
      </w:pPr>
      <w:r>
        <w:rPr>
          <w:rFonts w:hint="eastAsia" w:cstheme="minorBidi"/>
          <w:b w:val="0"/>
          <w:bCs w:val="0"/>
          <w:color w:val="000000"/>
          <w:kern w:val="2"/>
          <w:sz w:val="32"/>
          <w:szCs w:val="32"/>
          <w:lang w:val="en-US" w:eastAsia="zh-CN" w:bidi="ar-SA"/>
        </w:rPr>
        <w:t>根据</w:t>
      </w:r>
      <w:bookmarkStart w:id="18" w:name="OLE_LINK17"/>
      <w:r>
        <w:rPr>
          <w:rFonts w:hint="eastAsia" w:cstheme="minorBidi"/>
          <w:b w:val="0"/>
          <w:bCs w:val="0"/>
          <w:color w:val="000000"/>
          <w:kern w:val="2"/>
          <w:sz w:val="32"/>
          <w:szCs w:val="32"/>
          <w:lang w:val="en-US" w:eastAsia="zh-CN" w:bidi="ar-SA"/>
        </w:rPr>
        <w:t>省</w:t>
      </w:r>
      <w:bookmarkEnd w:id="18"/>
      <w:r>
        <w:rPr>
          <w:rFonts w:hint="eastAsia" w:cstheme="minorBidi"/>
          <w:b w:val="0"/>
          <w:bCs w:val="0"/>
          <w:color w:val="000000"/>
          <w:kern w:val="2"/>
          <w:sz w:val="32"/>
          <w:szCs w:val="32"/>
          <w:lang w:val="en-US" w:eastAsia="zh-CN" w:bidi="ar-SA"/>
        </w:rPr>
        <w:t>协</w:t>
      </w:r>
      <w:r>
        <w:rPr>
          <w:rFonts w:hint="eastAsia" w:ascii="宋体" w:hAnsi="宋体" w:eastAsia="宋体" w:cstheme="minorBidi"/>
          <w:b w:val="0"/>
          <w:bCs w:val="0"/>
          <w:color w:val="000000"/>
          <w:kern w:val="2"/>
          <w:sz w:val="32"/>
          <w:szCs w:val="32"/>
          <w:lang w:val="en-US" w:eastAsia="zh-CN" w:bidi="ar-SA"/>
        </w:rPr>
        <w:t>闽监管协〔2022〕48号《关于抽查核查监理企业2021年度监理业务收入指标信息的通知》，</w:t>
      </w:r>
      <w:r>
        <w:rPr>
          <w:rFonts w:hint="eastAsia" w:cstheme="minorBidi"/>
          <w:b w:val="0"/>
          <w:bCs w:val="0"/>
          <w:color w:val="000000"/>
          <w:kern w:val="2"/>
          <w:sz w:val="32"/>
          <w:szCs w:val="32"/>
          <w:lang w:val="en-US" w:eastAsia="zh-CN" w:bidi="ar-SA"/>
        </w:rPr>
        <w:t>省</w:t>
      </w:r>
      <w:r>
        <w:rPr>
          <w:rFonts w:hint="eastAsia" w:ascii="宋体" w:hAnsi="宋体" w:eastAsia="宋体" w:cstheme="minorBidi"/>
          <w:b w:val="0"/>
          <w:bCs w:val="0"/>
          <w:color w:val="000000"/>
          <w:kern w:val="2"/>
          <w:sz w:val="32"/>
          <w:szCs w:val="32"/>
          <w:lang w:val="en-US" w:eastAsia="zh-CN" w:bidi="ar-SA"/>
        </w:rPr>
        <w:t>协会开展对各地级市监理企业进行行业抽查核查工作，按照核查比例，抽出10%企业，进行2021年度监理业务收入指标信息抽查复查。泉州地区被抽中13家监理企业，由泉州市建设工程质量安全协会监理分会负责协助核查各企业提供的：监理合同复印件（与监理业务收入相对应的监理项目）；监理业务收入发票复印件（与2021年期间监理业务收入银行进帐单相对应的发票）；2021年1月1日至12月31日监理业务收入银行进账单复印件； 并按</w:t>
      </w:r>
      <w:bookmarkStart w:id="19" w:name="OLE_LINK19"/>
      <w:r>
        <w:rPr>
          <w:rFonts w:hint="eastAsia" w:ascii="宋体" w:hAnsi="宋体" w:eastAsia="宋体" w:cstheme="minorBidi"/>
          <w:b w:val="0"/>
          <w:bCs w:val="0"/>
          <w:color w:val="000000"/>
          <w:kern w:val="2"/>
          <w:sz w:val="32"/>
          <w:szCs w:val="32"/>
          <w:lang w:val="en-US" w:eastAsia="zh-CN" w:bidi="ar-SA"/>
        </w:rPr>
        <w:t>省协</w:t>
      </w:r>
      <w:bookmarkEnd w:id="19"/>
      <w:r>
        <w:rPr>
          <w:rFonts w:hint="eastAsia" w:ascii="宋体" w:hAnsi="宋体" w:eastAsia="宋体" w:cstheme="minorBidi"/>
          <w:b w:val="0"/>
          <w:bCs w:val="0"/>
          <w:color w:val="000000"/>
          <w:kern w:val="2"/>
          <w:sz w:val="32"/>
          <w:szCs w:val="32"/>
          <w:lang w:val="en-US" w:eastAsia="zh-CN" w:bidi="ar-SA"/>
        </w:rPr>
        <w:t>要求汇总核查情况上报，以供省协抽查。</w:t>
      </w:r>
    </w:p>
    <w:p>
      <w:pPr>
        <w:rPr>
          <w:rFonts w:hint="eastAsia" w:ascii="宋体" w:hAnsi="宋体" w:eastAsia="宋体" w:cs="宋体"/>
          <w:color w:val="FFC000" w:themeColor="accent4"/>
          <w:sz w:val="44"/>
          <w:szCs w:val="44"/>
          <w:lang w:val="en-US" w:eastAsia="zh-CN"/>
          <w14:textFill>
            <w14:solidFill>
              <w14:schemeClr w14:val="accent4"/>
            </w14:solidFill>
          </w14:textFill>
        </w:rPr>
      </w:pPr>
    </w:p>
    <w:p>
      <w:pPr>
        <w:rPr>
          <w:rFonts w:hint="eastAsia" w:ascii="宋体" w:hAnsi="宋体" w:eastAsia="宋体" w:cs="宋体"/>
          <w:color w:val="FFC000" w:themeColor="accent4"/>
          <w:sz w:val="44"/>
          <w:szCs w:val="44"/>
          <w:lang w:val="en-US" w:eastAsia="zh-CN"/>
          <w14:textFill>
            <w14:solidFill>
              <w14:schemeClr w14:val="accent4"/>
            </w14:solidFill>
          </w14:textFill>
        </w:rPr>
      </w:pPr>
      <w:r>
        <w:rPr>
          <w:rFonts w:hint="eastAsia" w:ascii="宋体" w:hAnsi="宋体" w:eastAsia="宋体" w:cs="宋体"/>
          <w:color w:val="FFC000" w:themeColor="accent4"/>
          <w:sz w:val="44"/>
          <w:szCs w:val="44"/>
          <w:lang w:val="en-US" w:eastAsia="zh-CN"/>
          <w14:textFill>
            <w14:solidFill>
              <w14:schemeClr w14:val="accent4"/>
            </w14:solidFill>
          </w14:textFill>
        </w:rPr>
        <w:t>☼☼☼☼☼☼☼☼☼☼☼☼☼☼☼☼☼☼☼☼☼☼</w:t>
      </w:r>
    </w:p>
    <w:p>
      <w:pPr>
        <w:ind w:firstLine="883" w:firstLineChars="200"/>
        <w:rPr>
          <w:rFonts w:hint="eastAsia" w:ascii="楷体" w:hAnsi="楷体" w:eastAsia="楷体" w:cs="楷体"/>
          <w:b/>
          <w:bCs/>
          <w:color w:val="00B0F0"/>
          <w:sz w:val="44"/>
          <w:szCs w:val="44"/>
          <w:lang w:val="en-US" w:eastAsia="zh-CN"/>
        </w:rPr>
      </w:pPr>
      <w:bookmarkStart w:id="20" w:name="OLE_LINK3"/>
      <w:r>
        <w:rPr>
          <w:rFonts w:hint="eastAsia" w:ascii="楷体" w:hAnsi="楷体" w:eastAsia="楷体" w:cs="楷体"/>
          <w:b/>
          <w:bCs/>
          <w:color w:val="00B0F0"/>
          <w:sz w:val="44"/>
          <w:szCs w:val="44"/>
          <w:lang w:val="en-US" w:eastAsia="zh-CN"/>
        </w:rPr>
        <w:t>协会组织开展2022年度泉州市建设工程评优活动申报摸底工作</w:t>
      </w:r>
    </w:p>
    <w:bookmarkEnd w:id="20"/>
    <w:p>
      <w:pPr>
        <w:rPr>
          <w:rFonts w:hint="eastAsia" w:ascii="宋体" w:hAnsi="宋体" w:eastAsia="宋体" w:cs="宋体"/>
          <w:color w:val="FFC000" w:themeColor="accent4"/>
          <w:sz w:val="44"/>
          <w:szCs w:val="44"/>
          <w:lang w:val="en-US" w:eastAsia="zh-CN"/>
          <w14:textFill>
            <w14:solidFill>
              <w14:schemeClr w14:val="accent4"/>
            </w14:solidFill>
          </w14:textFill>
        </w:rPr>
      </w:pPr>
      <w:r>
        <w:rPr>
          <w:rFonts w:hint="eastAsia" w:ascii="宋体" w:hAnsi="宋体" w:eastAsia="宋体" w:cs="宋体"/>
          <w:color w:val="FFC000" w:themeColor="accent4"/>
          <w:sz w:val="44"/>
          <w:szCs w:val="44"/>
          <w:lang w:val="en-US" w:eastAsia="zh-CN"/>
          <w14:textFill>
            <w14:solidFill>
              <w14:schemeClr w14:val="accent4"/>
            </w14:solidFill>
          </w14:textFill>
        </w:rPr>
        <w:t>☼☼☼☼☼☼☼☼☼☼☼☼☼☼☼☼☼☼☼☼☼☼</w:t>
      </w:r>
    </w:p>
    <w:p>
      <w:pPr>
        <w:ind w:firstLine="640" w:firstLineChars="200"/>
        <w:rPr>
          <w:rFonts w:hint="eastAsia" w:ascii="宋体" w:hAnsi="宋体" w:eastAsia="宋体" w:cs="宋体"/>
          <w:b w:val="0"/>
          <w:bCs w:val="0"/>
          <w:color w:val="000000" w:themeColor="text1"/>
          <w:sz w:val="32"/>
          <w:szCs w:val="32"/>
          <w:lang w:val="en-US" w:eastAsia="zh-CN"/>
          <w14:textFill>
            <w14:solidFill>
              <w14:schemeClr w14:val="tx1"/>
            </w14:solidFill>
          </w14:textFill>
        </w:rPr>
      </w:pPr>
      <w:r>
        <w:rPr>
          <w:rFonts w:hint="eastAsia" w:ascii="宋体" w:hAnsi="宋体" w:eastAsia="宋体" w:cs="宋体"/>
          <w:b w:val="0"/>
          <w:bCs w:val="0"/>
          <w:color w:val="000000" w:themeColor="text1"/>
          <w:sz w:val="32"/>
          <w:szCs w:val="32"/>
          <w:lang w:val="en-US" w:eastAsia="zh-CN"/>
          <w14:textFill>
            <w14:solidFill>
              <w14:schemeClr w14:val="tx1"/>
            </w14:solidFill>
          </w14:textFill>
        </w:rPr>
        <w:t>为了切实搞好2022年度泉州市建设工程市级优质工程的评定工作，协会于9月上旬起，组织开展2022年度泉州市建设工程评优活动申报摸底工作。</w:t>
      </w:r>
      <w:bookmarkEnd w:id="6"/>
    </w:p>
    <w:p>
      <w:pPr>
        <w:rPr>
          <w:rFonts w:hint="eastAsia" w:ascii="仿宋" w:hAnsi="仿宋" w:eastAsia="仿宋" w:cs="仿宋"/>
          <w:b/>
          <w:bCs/>
          <w:color w:val="000000" w:themeColor="text1"/>
          <w:sz w:val="48"/>
          <w:szCs w:val="48"/>
          <w:lang w:val="en-US" w:eastAsia="zh-CN"/>
          <w14:textFill>
            <w14:gradFill>
              <w14:gsLst>
                <w14:gs w14:pos="0">
                  <w14:srgbClr w14:val="7B32B2"/>
                </w14:gs>
                <w14:gs w14:pos="100000">
                  <w14:srgbClr w14:val="401A5D"/>
                </w14:gs>
              </w14:gsLst>
              <w14:lin w14:scaled="0"/>
            </w14:gradFill>
          </w14:textFill>
        </w:rPr>
      </w:pPr>
    </w:p>
    <w:p>
      <w:pPr>
        <w:rPr>
          <w:rFonts w:hint="eastAsia" w:ascii="仿宋" w:hAnsi="仿宋" w:eastAsia="仿宋" w:cs="仿宋"/>
          <w:b/>
          <w:bCs/>
          <w:color w:val="000000" w:themeColor="text1"/>
          <w:sz w:val="48"/>
          <w:szCs w:val="48"/>
          <w:lang w:val="en-US" w:eastAsia="zh-CN"/>
          <w14:textFill>
            <w14:gradFill>
              <w14:gsLst>
                <w14:gs w14:pos="0">
                  <w14:srgbClr w14:val="7B32B2"/>
                </w14:gs>
                <w14:gs w14:pos="100000">
                  <w14:srgbClr w14:val="401A5D"/>
                </w14:gs>
              </w14:gsLst>
              <w14:lin w14:scaled="0"/>
            </w14:gradFill>
          </w14:textFill>
        </w:rPr>
      </w:pPr>
      <w:r>
        <w:rPr>
          <w:rFonts w:hint="eastAsia" w:ascii="仿宋" w:hAnsi="仿宋" w:eastAsia="仿宋" w:cs="仿宋"/>
          <w:b/>
          <w:bCs/>
          <w:color w:val="000000" w:themeColor="text1"/>
          <w:sz w:val="48"/>
          <w:szCs w:val="48"/>
          <w:lang w:val="en-US" w:eastAsia="zh-CN"/>
          <w14:textFill>
            <w14:gradFill>
              <w14:gsLst>
                <w14:gs w14:pos="0">
                  <w14:srgbClr w14:val="7B32B2"/>
                </w14:gs>
                <w14:gs w14:pos="100000">
                  <w14:srgbClr w14:val="401A5D"/>
                </w14:gs>
              </w14:gsLst>
              <w14:lin w14:scaled="0"/>
            </w14:gradFill>
          </w14:textFill>
        </w:rPr>
        <w:t>※</w:t>
      </w:r>
      <w:bookmarkStart w:id="21" w:name="OLE_LINK20"/>
      <w:r>
        <w:rPr>
          <w:rFonts w:hint="eastAsia" w:ascii="仿宋" w:hAnsi="仿宋" w:eastAsia="仿宋" w:cs="仿宋"/>
          <w:b/>
          <w:bCs/>
          <w:color w:val="000000" w:themeColor="text1"/>
          <w:sz w:val="48"/>
          <w:szCs w:val="48"/>
          <w:lang w:val="en-US" w:eastAsia="zh-CN"/>
          <w14:textFill>
            <w14:gradFill>
              <w14:gsLst>
                <w14:gs w14:pos="0">
                  <w14:srgbClr w14:val="7B32B2"/>
                </w14:gs>
                <w14:gs w14:pos="100000">
                  <w14:srgbClr w14:val="401A5D"/>
                </w14:gs>
              </w14:gsLst>
              <w14:lin w14:scaled="0"/>
            </w14:gradFill>
          </w14:textFill>
        </w:rPr>
        <w:t>※</w:t>
      </w:r>
      <w:bookmarkEnd w:id="21"/>
      <w:r>
        <w:rPr>
          <w:rFonts w:hint="eastAsia" w:ascii="仿宋" w:hAnsi="仿宋" w:eastAsia="仿宋" w:cs="仿宋"/>
          <w:b/>
          <w:bCs/>
          <w:color w:val="000000" w:themeColor="text1"/>
          <w:sz w:val="48"/>
          <w:szCs w:val="48"/>
          <w:lang w:val="en-US" w:eastAsia="zh-CN"/>
          <w14:textFill>
            <w14:gradFill>
              <w14:gsLst>
                <w14:gs w14:pos="0">
                  <w14:srgbClr w14:val="7B32B2"/>
                </w14:gs>
                <w14:gs w14:pos="100000">
                  <w14:srgbClr w14:val="401A5D"/>
                </w14:gs>
              </w14:gsLst>
              <w14:lin w14:scaled="0"/>
            </w14:gradFill>
          </w14:textFill>
        </w:rPr>
        <w:t>※</w:t>
      </w:r>
      <w:r>
        <w:rPr>
          <w:rFonts w:hint="eastAsia" w:ascii="仿宋" w:hAnsi="仿宋" w:eastAsia="仿宋" w:cs="仿宋"/>
          <w:b/>
          <w:bCs/>
          <w:color w:val="000000" w:themeColor="text1"/>
          <w:sz w:val="48"/>
          <w:szCs w:val="48"/>
          <w:lang w:val="en-US" w:eastAsia="zh-CN"/>
          <w14:textFill>
            <w14:solidFill>
              <w14:schemeClr w14:val="tx1"/>
            </w14:solidFill>
          </w14:textFill>
        </w:rPr>
        <w:t xml:space="preserve"> </w:t>
      </w:r>
      <w:r>
        <w:rPr>
          <w:rFonts w:hint="eastAsia" w:ascii="仿宋" w:hAnsi="仿宋" w:eastAsia="仿宋" w:cs="仿宋"/>
          <w:b/>
          <w:bCs/>
          <w:color w:val="ED7D31" w:themeColor="accent2"/>
          <w:sz w:val="48"/>
          <w:szCs w:val="48"/>
          <w:lang w:val="en-US" w:eastAsia="zh-CN"/>
          <w14:textFill>
            <w14:solidFill>
              <w14:schemeClr w14:val="accent2"/>
            </w14:solidFill>
          </w14:textFill>
        </w:rPr>
        <w:t xml:space="preserve">检测分会召开行业研讨会 </w:t>
      </w:r>
      <w:r>
        <w:rPr>
          <w:rFonts w:hint="eastAsia" w:ascii="仿宋" w:hAnsi="仿宋" w:eastAsia="仿宋" w:cs="仿宋"/>
          <w:b/>
          <w:bCs/>
          <w:color w:val="000000" w:themeColor="text1"/>
          <w:sz w:val="48"/>
          <w:szCs w:val="48"/>
          <w:lang w:val="en-US" w:eastAsia="zh-CN"/>
          <w14:textFill>
            <w14:gradFill>
              <w14:gsLst>
                <w14:gs w14:pos="0">
                  <w14:srgbClr w14:val="7B32B2"/>
                </w14:gs>
                <w14:gs w14:pos="100000">
                  <w14:srgbClr w14:val="401A5D"/>
                </w14:gs>
              </w14:gsLst>
              <w14:lin w14:scaled="0"/>
            </w14:gradFill>
          </w14:textFill>
        </w:rPr>
        <w:t>※※※</w:t>
      </w:r>
    </w:p>
    <w:p>
      <w:pPr>
        <w:rPr>
          <w:rFonts w:hint="default" w:ascii="仿宋" w:hAnsi="仿宋" w:eastAsia="仿宋" w:cs="仿宋"/>
          <w:b/>
          <w:bCs/>
          <w:color w:val="000000" w:themeColor="text1"/>
          <w:sz w:val="48"/>
          <w:szCs w:val="48"/>
          <w:lang w:val="en-US" w:eastAsia="zh-CN"/>
          <w14:textFill>
            <w14:gradFill>
              <w14:gsLst>
                <w14:gs w14:pos="0">
                  <w14:srgbClr w14:val="7B32B2"/>
                </w14:gs>
                <w14:gs w14:pos="100000">
                  <w14:srgbClr w14:val="401A5D"/>
                </w14:gs>
              </w14:gsLst>
              <w14:lin w14:scaled="0"/>
            </w14:gradFill>
          </w14:textFill>
        </w:rPr>
      </w:pPr>
    </w:p>
    <w:p>
      <w:pPr>
        <w:ind w:firstLine="640" w:firstLineChars="200"/>
        <w:rPr>
          <w:rFonts w:hint="eastAsia" w:ascii="宋体" w:hAnsi="宋体" w:eastAsia="宋体" w:cs="宋体"/>
          <w:sz w:val="32"/>
          <w:szCs w:val="32"/>
          <w:lang w:eastAsia="zh-CN"/>
        </w:rPr>
      </w:pPr>
      <w:r>
        <w:rPr>
          <w:rFonts w:hint="eastAsia" w:ascii="宋体" w:hAnsi="宋体" w:eastAsia="宋体" w:cs="宋体"/>
          <w:color w:val="000000" w:themeColor="text1"/>
          <w:sz w:val="32"/>
          <w:szCs w:val="32"/>
          <w:lang w:val="en-US" w:eastAsia="zh-CN"/>
          <w14:textFill>
            <w14:solidFill>
              <w14:schemeClr w14:val="tx1"/>
            </w14:solidFill>
          </w14:textFill>
        </w:rPr>
        <w:t>泉州市建设工程质量安全协会检测分会为加强行业自律管理、引导行业健康有序经营发展，于2022年9月27日下午在福建华诚工程研究院有限公司五楼会议室召开检测行业研讨会，分会正副会长、正副秘书长及各县区会员单位代表23人参加了会议，</w:t>
      </w:r>
      <w:r>
        <w:rPr>
          <w:rFonts w:hint="eastAsia" w:ascii="宋体" w:hAnsi="宋体" w:eastAsia="宋体" w:cs="宋体"/>
          <w:sz w:val="32"/>
          <w:szCs w:val="32"/>
          <w:lang w:eastAsia="zh-CN"/>
        </w:rPr>
        <w:t>分会会长曾振疆主持会议。会议指出，根据目前检测行业实际情况，为</w:t>
      </w:r>
      <w:bookmarkStart w:id="22" w:name="OLE_LINK21"/>
      <w:r>
        <w:rPr>
          <w:rFonts w:hint="eastAsia" w:ascii="宋体" w:hAnsi="宋体" w:eastAsia="宋体" w:cs="宋体"/>
          <w:sz w:val="32"/>
          <w:szCs w:val="32"/>
          <w:lang w:eastAsia="zh-CN"/>
        </w:rPr>
        <w:t>加强和改进行业自律</w:t>
      </w:r>
      <w:bookmarkEnd w:id="22"/>
      <w:r>
        <w:rPr>
          <w:rFonts w:hint="eastAsia" w:ascii="宋体" w:hAnsi="宋体" w:eastAsia="宋体" w:cs="宋体"/>
          <w:sz w:val="32"/>
          <w:szCs w:val="32"/>
          <w:lang w:eastAsia="zh-CN"/>
        </w:rPr>
        <w:t>管理，做到规范经营，决定对《泉州市建筑工程质量检测行业自律公约》进行修订增加有关条款，以供各会员单位加强行业自律、共同遵守、维护检测市场健康经营与发展。</w:t>
      </w:r>
    </w:p>
    <w:p>
      <w:pPr>
        <w:ind w:firstLine="640" w:firstLineChars="200"/>
        <w:rPr>
          <w:rFonts w:hint="default" w:ascii="宋体" w:hAnsi="宋体" w:eastAsia="宋体" w:cs="宋体"/>
          <w:sz w:val="32"/>
          <w:szCs w:val="32"/>
          <w:lang w:val="en-US" w:eastAsia="zh-CN"/>
        </w:rPr>
      </w:pPr>
      <w:r>
        <w:rPr>
          <w:rFonts w:hint="eastAsia" w:ascii="宋体" w:hAnsi="宋体" w:eastAsia="宋体" w:cs="宋体"/>
          <w:sz w:val="32"/>
          <w:szCs w:val="32"/>
          <w:lang w:eastAsia="zh-CN"/>
        </w:rPr>
        <w:t>经过与会人员的认真讨论，并达成共识，提出相关</w:t>
      </w:r>
      <w:r>
        <w:rPr>
          <w:rFonts w:hint="eastAsia" w:ascii="宋体" w:hAnsi="宋体" w:eastAsia="宋体" w:cs="宋体"/>
          <w:sz w:val="32"/>
          <w:szCs w:val="32"/>
          <w:lang w:val="en-US" w:eastAsia="zh-CN"/>
        </w:rPr>
        <w:t>条款，决定增加了3个条款内容。参会人员代表单位纷纷表示，将带头自觉遵守</w:t>
      </w:r>
      <w:r>
        <w:rPr>
          <w:rFonts w:hint="eastAsia" w:ascii="宋体" w:hAnsi="宋体" w:eastAsia="宋体" w:cs="宋体"/>
          <w:sz w:val="32"/>
          <w:szCs w:val="32"/>
          <w:lang w:eastAsia="zh-CN"/>
        </w:rPr>
        <w:t>《泉州市建筑工程质量检测行业自律公约》，</w:t>
      </w:r>
      <w:r>
        <w:rPr>
          <w:rFonts w:hint="eastAsia" w:ascii="宋体" w:hAnsi="宋体" w:eastAsia="宋体" w:cs="宋体"/>
          <w:sz w:val="32"/>
          <w:szCs w:val="32"/>
          <w:lang w:val="en-US" w:eastAsia="zh-CN"/>
        </w:rPr>
        <w:t>为行业的规范健康有序经营作表率。</w:t>
      </w: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p>
      <w:pPr>
        <w:rPr>
          <w:rFonts w:hint="default" w:ascii="宋体" w:hAnsi="宋体" w:eastAsia="宋体" w:cs="宋体"/>
          <w:b w:val="0"/>
          <w:bCs w:val="0"/>
          <w:color w:val="70AD47" w:themeColor="accent6"/>
          <w:sz w:val="32"/>
          <w:szCs w:val="32"/>
          <w:lang w:val="en-US" w:eastAsia="zh-CN"/>
          <w14:textFill>
            <w14:gradFill>
              <w14:gsLst>
                <w14:gs w14:pos="0">
                  <w14:srgbClr w14:val="14CD68"/>
                </w14:gs>
                <w14:gs w14:pos="100000">
                  <w14:srgbClr w14:val="0B6E38"/>
                </w14:gs>
              </w14:gsLst>
              <w14:lin w14:scaled="0"/>
            </w14:gradFill>
          </w14:textFill>
        </w:rPr>
      </w:pPr>
      <w:r>
        <w:rPr>
          <w:rFonts w:hint="default" w:ascii="宋体" w:hAnsi="宋体" w:eastAsia="宋体" w:cs="宋体"/>
          <w:b w:val="0"/>
          <w:bCs w:val="0"/>
          <w:color w:val="70AD47" w:themeColor="accent6"/>
          <w:sz w:val="32"/>
          <w:szCs w:val="32"/>
          <w:lang w:val="en-US" w:eastAsia="zh-CN"/>
          <w14:textFill>
            <w14:gradFill>
              <w14:gsLst>
                <w14:gs w14:pos="0">
                  <w14:srgbClr w14:val="14CD68"/>
                </w14:gs>
                <w14:gs w14:pos="100000">
                  <w14:srgbClr w14:val="0B6E38"/>
                </w14:gs>
              </w14:gsLst>
              <w14:lin w14:scaled="0"/>
            </w14:gradFill>
          </w14:textFill>
        </w:rPr>
        <w:t>～～～～～～～～～～～～～～～～～～～～～～～～～～～～</w:t>
      </w: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eastAsia="宋体"/>
          <w:lang w:val="en-US" w:eastAsia="zh-CN"/>
        </w:rPr>
      </w:pPr>
    </w:p>
    <w:sectPr>
      <w:footerReference r:id="rId3" w:type="default"/>
      <w:pgSz w:w="11906" w:h="16838"/>
      <w:pgMar w:top="1417" w:right="1426" w:bottom="1341" w:left="1460"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dit="readOnly" w:formatting="1" w:enforcement="1" w:cryptProviderType="rsaFull" w:cryptAlgorithmClass="hash" w:cryptAlgorithmType="typeAny" w:cryptAlgorithmSid="4" w:cryptSpinCount="0" w:hash="stJ1a6fTYBQgSJSTjJ9wQcIOfh8=" w:salt="RBfCnjkfXo5k8U7bhXSim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yMGRlZDUyOWZmZTllNWY0MWE2OTE4ODJhMDE3ZGIifQ=="/>
  </w:docVars>
  <w:rsids>
    <w:rsidRoot w:val="6C262370"/>
    <w:rsid w:val="002A1CB7"/>
    <w:rsid w:val="0038511D"/>
    <w:rsid w:val="0041080B"/>
    <w:rsid w:val="01310560"/>
    <w:rsid w:val="019403A7"/>
    <w:rsid w:val="02105F91"/>
    <w:rsid w:val="023539EE"/>
    <w:rsid w:val="02F006C6"/>
    <w:rsid w:val="03A207E8"/>
    <w:rsid w:val="03C049F7"/>
    <w:rsid w:val="040301F9"/>
    <w:rsid w:val="047E3660"/>
    <w:rsid w:val="04CE6179"/>
    <w:rsid w:val="075F5CC7"/>
    <w:rsid w:val="07B93C8A"/>
    <w:rsid w:val="08514887"/>
    <w:rsid w:val="08C4189E"/>
    <w:rsid w:val="08E2233B"/>
    <w:rsid w:val="09DA03B4"/>
    <w:rsid w:val="0A6448F6"/>
    <w:rsid w:val="0B2F4645"/>
    <w:rsid w:val="0B8065C1"/>
    <w:rsid w:val="0C132DFE"/>
    <w:rsid w:val="0C455A4D"/>
    <w:rsid w:val="0C4A6D3C"/>
    <w:rsid w:val="0CB617C0"/>
    <w:rsid w:val="0CB636F6"/>
    <w:rsid w:val="0E5C1F3F"/>
    <w:rsid w:val="0EBE7641"/>
    <w:rsid w:val="0FA0688D"/>
    <w:rsid w:val="0FB067EF"/>
    <w:rsid w:val="10DE538F"/>
    <w:rsid w:val="120D7AD2"/>
    <w:rsid w:val="12F84604"/>
    <w:rsid w:val="13255454"/>
    <w:rsid w:val="14143AD7"/>
    <w:rsid w:val="145D29CB"/>
    <w:rsid w:val="149547C2"/>
    <w:rsid w:val="14DF6486"/>
    <w:rsid w:val="17265757"/>
    <w:rsid w:val="173518DA"/>
    <w:rsid w:val="179B0694"/>
    <w:rsid w:val="185A0613"/>
    <w:rsid w:val="189D1B74"/>
    <w:rsid w:val="193D75F8"/>
    <w:rsid w:val="195227D8"/>
    <w:rsid w:val="19C82A18"/>
    <w:rsid w:val="19FC006F"/>
    <w:rsid w:val="1A982AA9"/>
    <w:rsid w:val="1BA706DD"/>
    <w:rsid w:val="1C131109"/>
    <w:rsid w:val="1C1B73DC"/>
    <w:rsid w:val="1CF75C19"/>
    <w:rsid w:val="1E446122"/>
    <w:rsid w:val="1E976A5A"/>
    <w:rsid w:val="1EF02F53"/>
    <w:rsid w:val="1FA64B2F"/>
    <w:rsid w:val="2022067D"/>
    <w:rsid w:val="203857FC"/>
    <w:rsid w:val="208C6641"/>
    <w:rsid w:val="21A21261"/>
    <w:rsid w:val="22521696"/>
    <w:rsid w:val="22D251A5"/>
    <w:rsid w:val="22E3350D"/>
    <w:rsid w:val="22E83DA8"/>
    <w:rsid w:val="23904A25"/>
    <w:rsid w:val="24364153"/>
    <w:rsid w:val="25F001EF"/>
    <w:rsid w:val="25FE19F8"/>
    <w:rsid w:val="266C2FE0"/>
    <w:rsid w:val="28A7729A"/>
    <w:rsid w:val="293F7595"/>
    <w:rsid w:val="295D2445"/>
    <w:rsid w:val="29AF27ED"/>
    <w:rsid w:val="2B503A51"/>
    <w:rsid w:val="2BAF4B22"/>
    <w:rsid w:val="2C463AB9"/>
    <w:rsid w:val="2C99610F"/>
    <w:rsid w:val="2D1C121E"/>
    <w:rsid w:val="2D79198E"/>
    <w:rsid w:val="2DEA5742"/>
    <w:rsid w:val="2ECA24F6"/>
    <w:rsid w:val="2F8E36C3"/>
    <w:rsid w:val="2FE8573B"/>
    <w:rsid w:val="30950066"/>
    <w:rsid w:val="31D94194"/>
    <w:rsid w:val="31E02757"/>
    <w:rsid w:val="32C524C0"/>
    <w:rsid w:val="32D7628C"/>
    <w:rsid w:val="32DC5E01"/>
    <w:rsid w:val="33AD74B8"/>
    <w:rsid w:val="3486158A"/>
    <w:rsid w:val="350F5477"/>
    <w:rsid w:val="35436FF4"/>
    <w:rsid w:val="354C36F0"/>
    <w:rsid w:val="355A28E3"/>
    <w:rsid w:val="35A639FA"/>
    <w:rsid w:val="372D4456"/>
    <w:rsid w:val="374C533A"/>
    <w:rsid w:val="38800FAC"/>
    <w:rsid w:val="38975BFC"/>
    <w:rsid w:val="391C12BB"/>
    <w:rsid w:val="3BD8719D"/>
    <w:rsid w:val="3C426DB9"/>
    <w:rsid w:val="3C84561D"/>
    <w:rsid w:val="3D077EBD"/>
    <w:rsid w:val="3D5F6534"/>
    <w:rsid w:val="3D7133D4"/>
    <w:rsid w:val="3DB833E8"/>
    <w:rsid w:val="3DCE0754"/>
    <w:rsid w:val="3E343EAC"/>
    <w:rsid w:val="3E9D37EF"/>
    <w:rsid w:val="3F2733F4"/>
    <w:rsid w:val="3F302CFE"/>
    <w:rsid w:val="3FE0432D"/>
    <w:rsid w:val="3FEF2CD4"/>
    <w:rsid w:val="3FFF0E76"/>
    <w:rsid w:val="406C7FD1"/>
    <w:rsid w:val="409840DC"/>
    <w:rsid w:val="40FF56B8"/>
    <w:rsid w:val="420E15B3"/>
    <w:rsid w:val="427F3843"/>
    <w:rsid w:val="42F51CAD"/>
    <w:rsid w:val="43631C31"/>
    <w:rsid w:val="43DD3696"/>
    <w:rsid w:val="44816A79"/>
    <w:rsid w:val="450369AE"/>
    <w:rsid w:val="455D13A2"/>
    <w:rsid w:val="45EC3D2C"/>
    <w:rsid w:val="45FF5661"/>
    <w:rsid w:val="46025653"/>
    <w:rsid w:val="467C684E"/>
    <w:rsid w:val="46A26314"/>
    <w:rsid w:val="46E3423C"/>
    <w:rsid w:val="47581682"/>
    <w:rsid w:val="480C3094"/>
    <w:rsid w:val="481A7BBD"/>
    <w:rsid w:val="487C23EE"/>
    <w:rsid w:val="493B44D0"/>
    <w:rsid w:val="4A583EBF"/>
    <w:rsid w:val="4A584D17"/>
    <w:rsid w:val="4A9871B1"/>
    <w:rsid w:val="4AE9276D"/>
    <w:rsid w:val="4B21492E"/>
    <w:rsid w:val="4B2B0384"/>
    <w:rsid w:val="4C482FCC"/>
    <w:rsid w:val="4D2F254A"/>
    <w:rsid w:val="4D8E2083"/>
    <w:rsid w:val="4EB038DB"/>
    <w:rsid w:val="4EF56EEC"/>
    <w:rsid w:val="4F035942"/>
    <w:rsid w:val="4F2E5B18"/>
    <w:rsid w:val="4FE64390"/>
    <w:rsid w:val="519E6C6F"/>
    <w:rsid w:val="534B4961"/>
    <w:rsid w:val="5385530C"/>
    <w:rsid w:val="540D1635"/>
    <w:rsid w:val="54A004B2"/>
    <w:rsid w:val="5504714C"/>
    <w:rsid w:val="55A97353"/>
    <w:rsid w:val="565557A9"/>
    <w:rsid w:val="58397404"/>
    <w:rsid w:val="588064F4"/>
    <w:rsid w:val="58CE637B"/>
    <w:rsid w:val="58DE3119"/>
    <w:rsid w:val="590E60C4"/>
    <w:rsid w:val="59D23349"/>
    <w:rsid w:val="5A4B1222"/>
    <w:rsid w:val="5AB17A08"/>
    <w:rsid w:val="5BDB39D2"/>
    <w:rsid w:val="5CA156F4"/>
    <w:rsid w:val="5CDF7435"/>
    <w:rsid w:val="5CE26027"/>
    <w:rsid w:val="5DB717EB"/>
    <w:rsid w:val="5F2B34BA"/>
    <w:rsid w:val="5F9E5F3C"/>
    <w:rsid w:val="607F2B17"/>
    <w:rsid w:val="60DF6297"/>
    <w:rsid w:val="629B3A9C"/>
    <w:rsid w:val="63804284"/>
    <w:rsid w:val="64545EF6"/>
    <w:rsid w:val="645C0268"/>
    <w:rsid w:val="6630136C"/>
    <w:rsid w:val="678148F0"/>
    <w:rsid w:val="68C9438B"/>
    <w:rsid w:val="6A995E17"/>
    <w:rsid w:val="6AB133C0"/>
    <w:rsid w:val="6B1860D6"/>
    <w:rsid w:val="6B2B3DFF"/>
    <w:rsid w:val="6B923DB3"/>
    <w:rsid w:val="6BB7492C"/>
    <w:rsid w:val="6BDB3E54"/>
    <w:rsid w:val="6C262370"/>
    <w:rsid w:val="6C4933FE"/>
    <w:rsid w:val="6CB544ED"/>
    <w:rsid w:val="6D21568B"/>
    <w:rsid w:val="6F8D2942"/>
    <w:rsid w:val="70686A57"/>
    <w:rsid w:val="72126C4C"/>
    <w:rsid w:val="722218AB"/>
    <w:rsid w:val="73156CE7"/>
    <w:rsid w:val="733C5228"/>
    <w:rsid w:val="733D2450"/>
    <w:rsid w:val="742949C7"/>
    <w:rsid w:val="74817B3C"/>
    <w:rsid w:val="74D7743C"/>
    <w:rsid w:val="754720BB"/>
    <w:rsid w:val="75AD26AF"/>
    <w:rsid w:val="77C12720"/>
    <w:rsid w:val="77C5205A"/>
    <w:rsid w:val="77FB2922"/>
    <w:rsid w:val="78166E6B"/>
    <w:rsid w:val="7967694A"/>
    <w:rsid w:val="79D5050A"/>
    <w:rsid w:val="7B5C13F6"/>
    <w:rsid w:val="7D1E562A"/>
    <w:rsid w:val="7D205E49"/>
    <w:rsid w:val="7DF2067C"/>
    <w:rsid w:val="7ED9307A"/>
    <w:rsid w:val="7F2F178E"/>
    <w:rsid w:val="7F390123"/>
    <w:rsid w:val="7F40568E"/>
    <w:rsid w:val="7F4E35D9"/>
    <w:rsid w:val="7F7B6CAB"/>
    <w:rsid w:val="7FCC7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Title"/>
    <w:basedOn w:val="1"/>
    <w:next w:val="1"/>
    <w:link w:val="14"/>
    <w:qFormat/>
    <w:uiPriority w:val="10"/>
    <w:pPr>
      <w:spacing w:before="240" w:after="60"/>
      <w:jc w:val="center"/>
      <w:outlineLvl w:val="0"/>
    </w:pPr>
    <w:rPr>
      <w:rFonts w:eastAsia="宋体"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unhideWhenUsed/>
    <w:qFormat/>
    <w:uiPriority w:val="99"/>
    <w:rPr>
      <w:color w:val="0000FF"/>
      <w:u w:val="single"/>
    </w:rPr>
  </w:style>
  <w:style w:type="character" w:customStyle="1" w:styleId="13">
    <w:name w:val="style21"/>
    <w:basedOn w:val="10"/>
    <w:qFormat/>
    <w:uiPriority w:val="0"/>
    <w:rPr>
      <w:color w:val="006600"/>
    </w:rPr>
  </w:style>
  <w:style w:type="character" w:customStyle="1" w:styleId="14">
    <w:name w:val="标题 Char"/>
    <w:basedOn w:val="10"/>
    <w:link w:val="7"/>
    <w:qFormat/>
    <w:uiPriority w:val="10"/>
    <w:rPr>
      <w:rFonts w:eastAsia="宋体" w:asciiTheme="majorHAnsi" w:hAnsiTheme="majorHAnsi" w:cstheme="majorBidi"/>
      <w:b/>
      <w:bCs/>
      <w:sz w:val="32"/>
      <w:szCs w:val="32"/>
    </w:rPr>
  </w:style>
  <w:style w:type="character" w:customStyle="1" w:styleId="15">
    <w:name w:val="font21"/>
    <w:basedOn w:val="10"/>
    <w:qFormat/>
    <w:uiPriority w:val="0"/>
    <w:rPr>
      <w:rFonts w:hint="eastAsia" w:ascii="仿宋" w:hAnsi="仿宋" w:eastAsia="仿宋" w:cs="仿宋"/>
      <w:color w:val="000000"/>
      <w:sz w:val="24"/>
      <w:szCs w:val="24"/>
      <w:u w:val="none"/>
    </w:rPr>
  </w:style>
  <w:style w:type="character" w:customStyle="1" w:styleId="16">
    <w:name w:val="font31"/>
    <w:basedOn w:val="10"/>
    <w:qFormat/>
    <w:uiPriority w:val="0"/>
    <w:rPr>
      <w:rFonts w:ascii="Arial" w:hAnsi="Arial" w:cs="Arial"/>
      <w:color w:val="000000"/>
      <w:sz w:val="24"/>
      <w:szCs w:val="24"/>
      <w:u w:val="none"/>
    </w:rPr>
  </w:style>
  <w:style w:type="character" w:customStyle="1" w:styleId="17">
    <w:name w:val="font101"/>
    <w:basedOn w:val="1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2607</Words>
  <Characters>2949</Characters>
  <Lines>0</Lines>
  <Paragraphs>0</Paragraphs>
  <TotalTime>5</TotalTime>
  <ScaleCrop>false</ScaleCrop>
  <LinksUpToDate>false</LinksUpToDate>
  <CharactersWithSpaces>2986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2021-05-06T02:22:00Z</dcterms:created>
  <dc:creator>Asus</dc:creator>
  <cp:lastModifiedBy>泉州建设质量安全协会</cp:lastModifiedBy>
  <cp:lastPrinted>2022-10-17T01:29:00Z</cp:lastPrinted>
  <dcterms:modified xsi:type="dcterms:W3CDTF">2022-10-18T02:16:49Z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BE9CE2EC18F64DE79D582B0294CC59F2</vt:lpwstr>
  </property>
</Properties>
</file>