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r>
        <w:rPr>
          <w:rFonts w:hint="eastAsia" w:ascii="仿宋" w:hAnsi="仿宋" w:eastAsia="仿宋" w:cs="仿宋"/>
          <w:sz w:val="32"/>
          <w:szCs w:val="32"/>
        </w:rPr>
        <w:t>附件1：</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福建省建设工程省级优质工程（闽江杯）</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评定办法</w:t>
      </w:r>
    </w:p>
    <w:p/>
    <w:p>
      <w:pPr>
        <w:numPr>
          <w:ilvl w:val="0"/>
          <w:numId w:val="1"/>
        </w:numPr>
        <w:jc w:val="center"/>
        <w:rPr>
          <w:rFonts w:ascii="黑体" w:hAnsi="黑体" w:eastAsia="黑体" w:cs="黑体"/>
          <w:b/>
          <w:bCs/>
          <w:sz w:val="32"/>
          <w:szCs w:val="32"/>
        </w:rPr>
      </w:pPr>
      <w:r>
        <w:rPr>
          <w:rFonts w:hint="eastAsia" w:ascii="黑体" w:hAnsi="黑体" w:eastAsia="黑体" w:cs="黑体"/>
          <w:b/>
          <w:bCs/>
          <w:sz w:val="32"/>
          <w:szCs w:val="32"/>
        </w:rPr>
        <w:t>总则</w:t>
      </w:r>
    </w:p>
    <w:p>
      <w:pPr>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第一条 </w:t>
      </w:r>
      <w:r>
        <w:rPr>
          <w:rFonts w:hint="eastAsia" w:ascii="仿宋" w:hAnsi="仿宋" w:eastAsia="仿宋" w:cs="仿宋"/>
          <w:sz w:val="32"/>
          <w:szCs w:val="32"/>
        </w:rPr>
        <w:t xml:space="preserve"> 为深入实施质量强省战略，发挥各设区市有关协会在树立行业标杆、引导企业创优、强化指导服务、推广先进典型等方面的作用，引导施工企业创建优质工程的自觉意识和积极性，全面提升建筑工程质量品质，进一步规范福建省省级优质工程（闽江杯）评定工作，根据《国务院办公厅转发住房城乡建设部关于完善质量保障体系提升建筑工程品质的指导意见》（国办[2019]92号）等规定，特制定本办法。</w:t>
      </w:r>
    </w:p>
    <w:p>
      <w:pPr>
        <w:ind w:firstLine="643" w:firstLineChars="200"/>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福建省建设工程省级优质工程（闽江杯）（以下简称省优工程）是福建省建设工程最高质量奖。</w:t>
      </w:r>
    </w:p>
    <w:p>
      <w:pPr>
        <w:ind w:firstLine="643" w:firstLineChars="200"/>
        <w:rPr>
          <w:rFonts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省优工程评定应遵循“公开、公正、公平”和“自愿申报”的原则，鼓励实施建筑产业现代化、绿色施工和有重要技术创新的项目创建省优工程。</w:t>
      </w:r>
    </w:p>
    <w:p>
      <w:pPr>
        <w:ind w:firstLine="643" w:firstLineChars="200"/>
        <w:rPr>
          <w:rFonts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每年度省优工程评定数量通过综合考虑各设区市近三年建筑业规模、省优工程创建情况等因素予以确定。</w:t>
      </w:r>
    </w:p>
    <w:p>
      <w:pPr>
        <w:ind w:firstLine="643" w:firstLineChars="200"/>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省优工程评定过程不收取任何费用，并接受社会各界的监督。</w:t>
      </w:r>
    </w:p>
    <w:p>
      <w:pPr>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第六条 </w:t>
      </w:r>
      <w:r>
        <w:rPr>
          <w:rFonts w:hint="eastAsia" w:ascii="仿宋" w:hAnsi="仿宋" w:eastAsia="仿宋" w:cs="仿宋"/>
          <w:sz w:val="32"/>
          <w:szCs w:val="32"/>
        </w:rPr>
        <w:t xml:space="preserve"> 除本办法规定的现场核查外，任何单位、组织和个人不得以省优工程评定的名义对项目申报企业或项目现场进行检查。</w:t>
      </w:r>
    </w:p>
    <w:p>
      <w:pPr>
        <w:numPr>
          <w:ilvl w:val="0"/>
          <w:numId w:val="1"/>
        </w:numPr>
        <w:jc w:val="center"/>
        <w:rPr>
          <w:rFonts w:ascii="黑体" w:hAnsi="黑体" w:eastAsia="黑体" w:cs="黑体"/>
          <w:b/>
          <w:bCs/>
          <w:sz w:val="32"/>
          <w:szCs w:val="32"/>
        </w:rPr>
      </w:pPr>
      <w:r>
        <w:rPr>
          <w:rFonts w:hint="eastAsia" w:ascii="仿宋" w:hAnsi="仿宋" w:eastAsia="仿宋" w:cs="仿宋"/>
          <w:b/>
          <w:bCs/>
          <w:sz w:val="32"/>
          <w:szCs w:val="32"/>
        </w:rPr>
        <w:t xml:space="preserve"> </w:t>
      </w:r>
      <w:r>
        <w:rPr>
          <w:rFonts w:hint="eastAsia" w:ascii="黑体" w:hAnsi="黑体" w:eastAsia="黑体" w:cs="黑体"/>
          <w:b/>
          <w:bCs/>
          <w:sz w:val="32"/>
          <w:szCs w:val="32"/>
        </w:rPr>
        <w:t>组织管理</w:t>
      </w:r>
    </w:p>
    <w:p>
      <w:pPr>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第七条 </w:t>
      </w:r>
      <w:r>
        <w:rPr>
          <w:rFonts w:hint="eastAsia" w:ascii="仿宋" w:hAnsi="仿宋" w:eastAsia="仿宋" w:cs="仿宋"/>
          <w:sz w:val="32"/>
          <w:szCs w:val="32"/>
        </w:rPr>
        <w:t xml:space="preserve"> 省优工程评定工作由福建省工程建设质量安全协会（以下简称省质安协会）负责，设立专家评定委员会（以下简称评委会），其职责是审议并评定省优工程项目。评委会设主任委员1名、副主任委员2名及委员若干名。委员从协会专家库中随机抽取，申报当年度省优工程单位的专家不得作为评定委员会委员。评定会议应有三分之二以上评委会委员参加，不得委派代表出席；拟评定确认省优工程的项目得票需超过到会评定委员数的三分之二。</w:t>
      </w:r>
    </w:p>
    <w:p>
      <w:pPr>
        <w:rPr>
          <w:rFonts w:ascii="仿宋" w:hAnsi="仿宋" w:eastAsia="仿宋" w:cs="仿宋"/>
          <w:sz w:val="32"/>
          <w:szCs w:val="32"/>
        </w:rPr>
      </w:pPr>
      <w:r>
        <w:rPr>
          <w:rFonts w:hint="eastAsia" w:ascii="仿宋" w:hAnsi="仿宋" w:eastAsia="仿宋" w:cs="仿宋"/>
          <w:sz w:val="32"/>
          <w:szCs w:val="32"/>
        </w:rPr>
        <w:t xml:space="preserve">     现场工程项目质量复查组专家（以下简称现场复查组）由省质安协会从协会专家库中随机抽取，并在网上公示。</w:t>
      </w:r>
      <w:r>
        <w:rPr>
          <w:rFonts w:hint="eastAsia" w:ascii="仿宋" w:hAnsi="仿宋" w:eastAsia="仿宋" w:cs="仿宋"/>
          <w:sz w:val="32"/>
          <w:szCs w:val="32"/>
          <w:shd w:val="clear" w:color="auto" w:fill="FFFFFF"/>
        </w:rPr>
        <w:t>原则上每位复查专家连续参加复查工作不超过3年。</w:t>
      </w:r>
    </w:p>
    <w:p>
      <w:pPr>
        <w:ind w:firstLine="560"/>
        <w:rPr>
          <w:rFonts w:ascii="仿宋" w:hAnsi="仿宋" w:eastAsia="仿宋" w:cs="仿宋"/>
          <w:sz w:val="32"/>
          <w:szCs w:val="32"/>
        </w:rPr>
      </w:pPr>
      <w:r>
        <w:rPr>
          <w:rFonts w:hint="eastAsia" w:ascii="仿宋" w:hAnsi="仿宋" w:eastAsia="仿宋" w:cs="仿宋"/>
          <w:b/>
          <w:bCs/>
          <w:sz w:val="32"/>
          <w:szCs w:val="32"/>
        </w:rPr>
        <w:t xml:space="preserve">第八条 </w:t>
      </w:r>
      <w:r>
        <w:rPr>
          <w:rFonts w:hint="eastAsia" w:ascii="仿宋" w:hAnsi="仿宋" w:eastAsia="仿宋" w:cs="仿宋"/>
          <w:sz w:val="32"/>
          <w:szCs w:val="32"/>
        </w:rPr>
        <w:t xml:space="preserve"> 省优工程每年集中评定一次，并邀请行业主管部门对评定工作进行监督指导。省质安协会的主要职责为：</w:t>
      </w:r>
    </w:p>
    <w:p>
      <w:pPr>
        <w:numPr>
          <w:ilvl w:val="0"/>
          <w:numId w:val="2"/>
        </w:numPr>
        <w:ind w:firstLine="560"/>
        <w:rPr>
          <w:rFonts w:ascii="仿宋" w:hAnsi="仿宋" w:eastAsia="仿宋" w:cs="仿宋"/>
          <w:sz w:val="32"/>
          <w:szCs w:val="32"/>
        </w:rPr>
      </w:pPr>
      <w:r>
        <w:rPr>
          <w:rFonts w:hint="eastAsia" w:ascii="仿宋" w:hAnsi="仿宋" w:eastAsia="仿宋" w:cs="仿宋"/>
          <w:sz w:val="32"/>
          <w:szCs w:val="32"/>
        </w:rPr>
        <w:t>建立“福建省创建省优工程项目库”；</w:t>
      </w:r>
    </w:p>
    <w:p>
      <w:pPr>
        <w:numPr>
          <w:ilvl w:val="0"/>
          <w:numId w:val="2"/>
        </w:numPr>
        <w:ind w:firstLine="560"/>
        <w:rPr>
          <w:rFonts w:ascii="仿宋" w:hAnsi="仿宋" w:eastAsia="仿宋" w:cs="仿宋"/>
          <w:sz w:val="32"/>
          <w:szCs w:val="32"/>
        </w:rPr>
      </w:pPr>
      <w:r>
        <w:rPr>
          <w:rFonts w:hint="eastAsia" w:ascii="仿宋" w:hAnsi="仿宋" w:eastAsia="仿宋" w:cs="仿宋"/>
          <w:sz w:val="32"/>
          <w:szCs w:val="32"/>
        </w:rPr>
        <w:t>制定省优工程评定的标准文件；</w:t>
      </w:r>
    </w:p>
    <w:p>
      <w:pPr>
        <w:numPr>
          <w:ilvl w:val="0"/>
          <w:numId w:val="2"/>
        </w:numPr>
        <w:ind w:firstLine="560"/>
        <w:rPr>
          <w:rFonts w:ascii="仿宋" w:hAnsi="仿宋" w:eastAsia="仿宋" w:cs="仿宋"/>
          <w:sz w:val="32"/>
          <w:szCs w:val="32"/>
        </w:rPr>
      </w:pPr>
      <w:r>
        <w:rPr>
          <w:rFonts w:hint="eastAsia" w:ascii="仿宋" w:hAnsi="仿宋" w:eastAsia="仿宋" w:cs="仿宋"/>
          <w:sz w:val="32"/>
          <w:szCs w:val="32"/>
        </w:rPr>
        <w:t>指导和监督推荐工作的开展；</w:t>
      </w:r>
    </w:p>
    <w:p>
      <w:pPr>
        <w:numPr>
          <w:ilvl w:val="0"/>
          <w:numId w:val="2"/>
        </w:numPr>
        <w:ind w:firstLine="560"/>
        <w:rPr>
          <w:rFonts w:ascii="仿宋" w:hAnsi="仿宋" w:eastAsia="仿宋" w:cs="仿宋"/>
          <w:sz w:val="32"/>
          <w:szCs w:val="32"/>
        </w:rPr>
      </w:pPr>
      <w:r>
        <w:rPr>
          <w:rFonts w:hint="eastAsia" w:ascii="仿宋" w:hAnsi="仿宋" w:eastAsia="仿宋" w:cs="仿宋"/>
          <w:sz w:val="32"/>
          <w:szCs w:val="32"/>
        </w:rPr>
        <w:t>组织现场复查组对推荐单位推荐的工程项目视情抽查；</w:t>
      </w:r>
    </w:p>
    <w:p>
      <w:pPr>
        <w:numPr>
          <w:ilvl w:val="0"/>
          <w:numId w:val="2"/>
        </w:numPr>
        <w:ind w:firstLine="560"/>
        <w:rPr>
          <w:rFonts w:ascii="仿宋" w:hAnsi="仿宋" w:eastAsia="仿宋" w:cs="仿宋"/>
          <w:sz w:val="32"/>
          <w:szCs w:val="32"/>
        </w:rPr>
      </w:pPr>
      <w:r>
        <w:rPr>
          <w:rFonts w:hint="eastAsia" w:ascii="仿宋" w:hAnsi="仿宋" w:eastAsia="仿宋" w:cs="仿宋"/>
          <w:sz w:val="32"/>
          <w:szCs w:val="32"/>
        </w:rPr>
        <w:t>组织评委会听取现场复查组及推荐单位汇报推荐工程项目情况，汇总评定工程推荐名单，投票确定省优工程名单；</w:t>
      </w:r>
    </w:p>
    <w:p>
      <w:pPr>
        <w:numPr>
          <w:ilvl w:val="0"/>
          <w:numId w:val="2"/>
        </w:numPr>
        <w:ind w:firstLine="560"/>
        <w:rPr>
          <w:rFonts w:ascii="仿宋" w:hAnsi="仿宋" w:eastAsia="仿宋" w:cs="仿宋"/>
          <w:sz w:val="32"/>
          <w:szCs w:val="32"/>
        </w:rPr>
      </w:pPr>
      <w:r>
        <w:rPr>
          <w:rFonts w:hint="eastAsia" w:ascii="仿宋" w:hAnsi="仿宋" w:eastAsia="仿宋" w:cs="仿宋"/>
          <w:sz w:val="32"/>
          <w:szCs w:val="32"/>
        </w:rPr>
        <w:t>研究解决推荐、评定工作出现的问题，调查处理评定期间的投诉举报；</w:t>
      </w:r>
    </w:p>
    <w:p>
      <w:pPr>
        <w:numPr>
          <w:ilvl w:val="0"/>
          <w:numId w:val="2"/>
        </w:numPr>
        <w:ind w:firstLine="560"/>
        <w:rPr>
          <w:rFonts w:ascii="仿宋" w:hAnsi="仿宋" w:eastAsia="仿宋" w:cs="仿宋"/>
          <w:sz w:val="32"/>
          <w:szCs w:val="32"/>
        </w:rPr>
      </w:pPr>
      <w:r>
        <w:rPr>
          <w:rFonts w:hint="eastAsia" w:ascii="仿宋" w:hAnsi="仿宋" w:eastAsia="仿宋" w:cs="仿宋"/>
          <w:sz w:val="32"/>
          <w:szCs w:val="32"/>
        </w:rPr>
        <w:t>宣传、推广省优工程创建企业的先进质量管理经验。</w:t>
      </w:r>
    </w:p>
    <w:p>
      <w:pPr>
        <w:ind w:firstLine="560"/>
        <w:rPr>
          <w:rFonts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设区市工程质量管理相关协会（以下简称推荐单位）负责省优工程推荐工作，推荐单位主要职责为：</w:t>
      </w:r>
    </w:p>
    <w:p>
      <w:pPr>
        <w:ind w:firstLine="640" w:firstLineChars="200"/>
        <w:rPr>
          <w:rFonts w:ascii="仿宋" w:hAnsi="仿宋" w:eastAsia="仿宋" w:cs="仿宋"/>
          <w:sz w:val="32"/>
          <w:szCs w:val="32"/>
        </w:rPr>
      </w:pPr>
      <w:r>
        <w:rPr>
          <w:rFonts w:hint="eastAsia" w:ascii="仿宋" w:hAnsi="仿宋" w:eastAsia="仿宋" w:cs="仿宋"/>
          <w:sz w:val="32"/>
          <w:szCs w:val="32"/>
        </w:rPr>
        <w:t>（一）对“福建省创建省优工程项目库”的创优工程实施动态管理，加强工程创优过程的监督指导，以及指导省优申报工作的开展；</w:t>
      </w:r>
    </w:p>
    <w:p>
      <w:pPr>
        <w:ind w:firstLine="640" w:firstLineChars="200"/>
        <w:rPr>
          <w:rFonts w:ascii="仿宋" w:hAnsi="仿宋" w:eastAsia="仿宋" w:cs="仿宋"/>
          <w:sz w:val="32"/>
          <w:szCs w:val="32"/>
        </w:rPr>
      </w:pPr>
      <w:r>
        <w:rPr>
          <w:rFonts w:hint="eastAsia" w:ascii="仿宋" w:hAnsi="仿宋" w:eastAsia="仿宋" w:cs="仿宋"/>
          <w:sz w:val="32"/>
          <w:szCs w:val="32"/>
        </w:rPr>
        <w:t>（二）组织开展省优工程推荐工作，</w:t>
      </w:r>
      <w:r>
        <w:rPr>
          <w:rFonts w:hint="eastAsia" w:ascii="仿宋" w:hAnsi="仿宋" w:eastAsia="仿宋" w:cs="仿宋"/>
          <w:kern w:val="0"/>
          <w:sz w:val="32"/>
          <w:szCs w:val="32"/>
        </w:rPr>
        <w:t>对申报工程质量和项目资料真实性进行核查、评定；</w:t>
      </w:r>
    </w:p>
    <w:p>
      <w:pPr>
        <w:ind w:firstLine="640" w:firstLineChars="200"/>
        <w:rPr>
          <w:rFonts w:ascii="仿宋" w:hAnsi="仿宋" w:eastAsia="仿宋" w:cs="仿宋"/>
          <w:sz w:val="32"/>
          <w:szCs w:val="32"/>
        </w:rPr>
      </w:pPr>
      <w:r>
        <w:rPr>
          <w:rFonts w:hint="eastAsia" w:ascii="仿宋" w:hAnsi="仿宋" w:eastAsia="仿宋" w:cs="仿宋"/>
          <w:sz w:val="32"/>
          <w:szCs w:val="32"/>
        </w:rPr>
        <w:t>（三）完善推荐工作机制，推荐省优工程；</w:t>
      </w:r>
    </w:p>
    <w:p>
      <w:pPr>
        <w:ind w:firstLine="640" w:firstLineChars="200"/>
        <w:rPr>
          <w:rFonts w:ascii="仿宋" w:hAnsi="仿宋" w:eastAsia="仿宋" w:cs="仿宋"/>
          <w:sz w:val="32"/>
          <w:szCs w:val="32"/>
        </w:rPr>
      </w:pPr>
      <w:r>
        <w:rPr>
          <w:rFonts w:hint="eastAsia" w:ascii="仿宋" w:hAnsi="仿宋" w:eastAsia="仿宋" w:cs="仿宋"/>
          <w:sz w:val="32"/>
          <w:szCs w:val="32"/>
        </w:rPr>
        <w:t>（四）调查处理推荐和评定期间的投诉举报；</w:t>
      </w:r>
    </w:p>
    <w:p>
      <w:pPr>
        <w:ind w:firstLine="640" w:firstLineChars="200"/>
        <w:rPr>
          <w:rFonts w:ascii="仿宋" w:hAnsi="仿宋" w:eastAsia="仿宋" w:cs="仿宋"/>
          <w:sz w:val="32"/>
          <w:szCs w:val="32"/>
        </w:rPr>
      </w:pPr>
      <w:r>
        <w:rPr>
          <w:rFonts w:hint="eastAsia" w:ascii="仿宋" w:hAnsi="仿宋" w:eastAsia="仿宋" w:cs="仿宋"/>
          <w:sz w:val="32"/>
          <w:szCs w:val="32"/>
        </w:rPr>
        <w:t>（五）宣传、推广省优工程创建企业的先进质量管理经验，树立质量标杆，弘扬质量强省的理念。</w:t>
      </w:r>
    </w:p>
    <w:p>
      <w:pPr>
        <w:jc w:val="center"/>
        <w:rPr>
          <w:rFonts w:ascii="黑体" w:hAnsi="黑体" w:eastAsia="黑体" w:cs="黑体"/>
          <w:b/>
          <w:bCs/>
          <w:sz w:val="32"/>
          <w:szCs w:val="32"/>
        </w:rPr>
      </w:pPr>
      <w:r>
        <w:rPr>
          <w:rFonts w:hint="eastAsia" w:ascii="黑体" w:hAnsi="黑体" w:eastAsia="黑体" w:cs="黑体"/>
          <w:b/>
          <w:bCs/>
          <w:sz w:val="32"/>
          <w:szCs w:val="32"/>
        </w:rPr>
        <w:t>第三章  申报条件</w:t>
      </w:r>
    </w:p>
    <w:p>
      <w:pPr>
        <w:ind w:firstLine="643" w:firstLineChars="200"/>
        <w:rPr>
          <w:rFonts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为加强建设工程全过程的质量管理，申报单位应在基础开工6个月内（房屋建筑工程可在地基与基础分部（或±0.00）施工完成前申报）办理加入“福建省创建省优工程项目库”，纳入项目库的创优工程实行网上公示，未纳入项目库的工程不得申报省优工程。</w:t>
      </w:r>
    </w:p>
    <w:p>
      <w:pPr>
        <w:ind w:firstLine="643" w:firstLineChars="200"/>
        <w:rPr>
          <w:rFonts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申报省优工程应当符合以下条件：</w:t>
      </w:r>
    </w:p>
    <w:p>
      <w:pPr>
        <w:ind w:firstLine="640" w:firstLineChars="200"/>
        <w:rPr>
          <w:rFonts w:ascii="仿宋" w:hAnsi="仿宋" w:eastAsia="仿宋" w:cs="仿宋"/>
          <w:sz w:val="32"/>
          <w:szCs w:val="32"/>
        </w:rPr>
      </w:pPr>
      <w:r>
        <w:rPr>
          <w:rFonts w:hint="eastAsia" w:ascii="仿宋" w:hAnsi="仿宋" w:eastAsia="仿宋" w:cs="仿宋"/>
          <w:sz w:val="32"/>
          <w:szCs w:val="32"/>
        </w:rPr>
        <w:t>（一）应于上一年度12月31日前竣（交）工验收，并通过消防验收或消防备案；</w:t>
      </w:r>
    </w:p>
    <w:p>
      <w:pPr>
        <w:ind w:firstLine="640" w:firstLineChars="200"/>
        <w:rPr>
          <w:rFonts w:ascii="仿宋" w:hAnsi="仿宋" w:eastAsia="仿宋" w:cs="仿宋"/>
          <w:sz w:val="32"/>
          <w:szCs w:val="32"/>
        </w:rPr>
      </w:pPr>
      <w:r>
        <w:rPr>
          <w:rFonts w:hint="eastAsia" w:ascii="仿宋" w:hAnsi="仿宋" w:eastAsia="仿宋" w:cs="仿宋"/>
          <w:sz w:val="32"/>
          <w:szCs w:val="32"/>
        </w:rPr>
        <w:t>（二）工程</w:t>
      </w:r>
      <w:r>
        <w:rPr>
          <w:rFonts w:hint="eastAsia" w:ascii="仿宋_GB2312" w:eastAsia="仿宋_GB2312"/>
          <w:sz w:val="32"/>
          <w:szCs w:val="32"/>
        </w:rPr>
        <w:t>施工质量和</w:t>
      </w:r>
      <w:r>
        <w:rPr>
          <w:rFonts w:hint="eastAsia" w:ascii="仿宋" w:hAnsi="仿宋" w:eastAsia="仿宋" w:cs="仿宋"/>
          <w:sz w:val="32"/>
          <w:szCs w:val="32"/>
        </w:rPr>
        <w:t>规模符合《福建省省级优质工程（闽江杯）评定细则》（试行）的要求，单位工程划分符合国家现行有关标准规定；</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创优目标明确、创优计划可行，工程技术档案资料真实、完整；</w:t>
      </w:r>
    </w:p>
    <w:p>
      <w:pPr>
        <w:ind w:firstLine="640" w:firstLineChars="200"/>
        <w:rPr>
          <w:rFonts w:ascii="仿宋" w:hAnsi="仿宋" w:eastAsia="仿宋" w:cs="仿宋"/>
          <w:sz w:val="32"/>
          <w:szCs w:val="32"/>
        </w:rPr>
      </w:pPr>
      <w:r>
        <w:rPr>
          <w:rFonts w:hint="eastAsia" w:ascii="仿宋" w:hAnsi="仿宋" w:eastAsia="仿宋" w:cs="仿宋"/>
          <w:sz w:val="32"/>
          <w:szCs w:val="32"/>
        </w:rPr>
        <w:t>（四）工程施工工艺和技术措施先进合理，工程质量具有省内同类工程先进水平；</w:t>
      </w:r>
    </w:p>
    <w:p>
      <w:pPr>
        <w:ind w:firstLine="640" w:firstLineChars="200"/>
        <w:rPr>
          <w:rFonts w:ascii="仿宋" w:hAnsi="仿宋" w:eastAsia="仿宋" w:cs="仿宋"/>
          <w:sz w:val="32"/>
          <w:szCs w:val="32"/>
        </w:rPr>
      </w:pPr>
      <w:r>
        <w:rPr>
          <w:rFonts w:hint="eastAsia" w:ascii="仿宋" w:hAnsi="仿宋" w:eastAsia="仿宋" w:cs="仿宋"/>
          <w:sz w:val="32"/>
          <w:szCs w:val="32"/>
        </w:rPr>
        <w:t>（五）在施工中未发生工程质量事故，安全生产、文明施工和扬尘控制符合当地主管部门规定标准要求。</w:t>
      </w:r>
    </w:p>
    <w:p>
      <w:pPr>
        <w:ind w:firstLine="643" w:firstLineChars="200"/>
        <w:rPr>
          <w:rFonts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推荐单位应加强对申报省优工程的项目施工创优过程的动态管理，要结合信息化手段，有效利用“福建省工程项目建设监管系统”和“福建省建设工程检测管理信息系统”等监管平台提供的项目信息，将有以下情形之一的工程及时清理出“</w:t>
      </w:r>
      <w:r>
        <w:rPr>
          <w:rFonts w:hint="eastAsia" w:ascii="Times New Roman" w:hAnsi="Times New Roman" w:eastAsia="仿宋_GB2312" w:cs="Times New Roman"/>
          <w:kern w:val="0"/>
          <w:sz w:val="32"/>
          <w:szCs w:val="32"/>
        </w:rPr>
        <w:t>福建</w:t>
      </w:r>
      <w:r>
        <w:rPr>
          <w:rFonts w:hint="eastAsia" w:ascii="仿宋_GB2312" w:eastAsia="仿宋_GB2312"/>
          <w:sz w:val="32"/>
          <w:szCs w:val="32"/>
        </w:rPr>
        <w:t>省创建省优工程</w:t>
      </w:r>
      <w:r>
        <w:rPr>
          <w:rFonts w:ascii="Times New Roman" w:hAnsi="Times New Roman" w:eastAsia="仿宋_GB2312" w:cs="Times New Roman"/>
          <w:kern w:val="0"/>
          <w:sz w:val="32"/>
          <w:szCs w:val="32"/>
        </w:rPr>
        <w:t>项目库</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（一）因质量问题自然年度被动态监管计分（“质量安全行为”和“实体工程质量”部分）累计达50分及以上的；</w:t>
      </w:r>
    </w:p>
    <w:p>
      <w:pPr>
        <w:ind w:firstLine="640" w:firstLineChars="200"/>
        <w:rPr>
          <w:rFonts w:ascii="仿宋" w:hAnsi="仿宋" w:eastAsia="仿宋" w:cs="仿宋"/>
          <w:sz w:val="32"/>
          <w:szCs w:val="32"/>
        </w:rPr>
      </w:pPr>
      <w:r>
        <w:rPr>
          <w:rFonts w:hint="eastAsia" w:ascii="仿宋" w:hAnsi="仿宋" w:eastAsia="仿宋" w:cs="仿宋"/>
          <w:sz w:val="32"/>
          <w:szCs w:val="32"/>
        </w:rPr>
        <w:t>（二）因工程质量问题被各级主管部门行政处罚或责令全面停工的；</w:t>
      </w:r>
    </w:p>
    <w:p>
      <w:pPr>
        <w:ind w:firstLine="640" w:firstLineChars="200"/>
        <w:rPr>
          <w:rFonts w:ascii="仿宋" w:hAnsi="仿宋" w:eastAsia="仿宋" w:cs="仿宋"/>
          <w:sz w:val="32"/>
          <w:szCs w:val="32"/>
        </w:rPr>
      </w:pPr>
      <w:r>
        <w:rPr>
          <w:rFonts w:hint="eastAsia" w:ascii="仿宋" w:hAnsi="仿宋" w:eastAsia="仿宋" w:cs="仿宋"/>
          <w:sz w:val="32"/>
          <w:szCs w:val="32"/>
        </w:rPr>
        <w:t>（三）项目施工过程出现检验批经有资质的检测机构检测鉴定达不到设计要求的；</w:t>
      </w:r>
    </w:p>
    <w:p>
      <w:pPr>
        <w:ind w:firstLine="640" w:firstLineChars="200"/>
        <w:rPr>
          <w:rFonts w:ascii="仿宋" w:hAnsi="仿宋" w:eastAsia="仿宋" w:cs="仿宋"/>
          <w:sz w:val="32"/>
          <w:szCs w:val="32"/>
        </w:rPr>
      </w:pPr>
      <w:r>
        <w:rPr>
          <w:rFonts w:hint="eastAsia" w:ascii="仿宋" w:hAnsi="仿宋" w:eastAsia="仿宋" w:cs="仿宋"/>
          <w:sz w:val="32"/>
          <w:szCs w:val="32"/>
        </w:rPr>
        <w:t>（四）项目施工过程因不符合质量验收要求出现经返修或加固处理的分项、分部工程的；</w:t>
      </w:r>
    </w:p>
    <w:p>
      <w:pPr>
        <w:ind w:firstLine="640" w:firstLineChars="200"/>
        <w:rPr>
          <w:rFonts w:ascii="仿宋" w:hAnsi="仿宋" w:eastAsia="仿宋" w:cs="仿宋"/>
          <w:sz w:val="32"/>
          <w:szCs w:val="32"/>
        </w:rPr>
      </w:pPr>
      <w:r>
        <w:rPr>
          <w:rFonts w:hint="eastAsia" w:ascii="仿宋" w:hAnsi="仿宋" w:eastAsia="仿宋" w:cs="仿宋"/>
          <w:sz w:val="32"/>
          <w:szCs w:val="32"/>
        </w:rPr>
        <w:t>（五）地基强度（承载力）、复合地基承载力及单桩竖向抗压承载力不满足设计要求的；</w:t>
      </w:r>
    </w:p>
    <w:p>
      <w:pPr>
        <w:ind w:firstLine="640" w:firstLineChars="200"/>
        <w:rPr>
          <w:rFonts w:ascii="仿宋" w:hAnsi="仿宋" w:eastAsia="仿宋" w:cs="仿宋"/>
          <w:sz w:val="32"/>
          <w:szCs w:val="32"/>
        </w:rPr>
      </w:pPr>
      <w:r>
        <w:rPr>
          <w:rFonts w:hint="eastAsia" w:ascii="仿宋" w:hAnsi="仿宋" w:eastAsia="仿宋" w:cs="仿宋"/>
          <w:sz w:val="32"/>
          <w:szCs w:val="32"/>
        </w:rPr>
        <w:t>（六）工程基桩的桩身完整性检测Ⅰ类桩未达到90%、或出现Ⅲ、Ⅳ类桩的；</w:t>
      </w:r>
    </w:p>
    <w:p>
      <w:pPr>
        <w:ind w:firstLine="640" w:firstLineChars="200"/>
        <w:rPr>
          <w:rFonts w:ascii="仿宋" w:hAnsi="仿宋" w:eastAsia="仿宋" w:cs="仿宋"/>
          <w:sz w:val="32"/>
          <w:szCs w:val="32"/>
        </w:rPr>
      </w:pPr>
      <w:r>
        <w:rPr>
          <w:rFonts w:hint="eastAsia" w:ascii="仿宋" w:hAnsi="仿宋" w:eastAsia="仿宋" w:cs="仿宋"/>
          <w:sz w:val="32"/>
          <w:szCs w:val="32"/>
        </w:rPr>
        <w:t>（七）在施工过程中发生工程质量安全责任事故的。</w:t>
      </w:r>
    </w:p>
    <w:p>
      <w:pPr>
        <w:ind w:firstLine="643" w:firstLineChars="200"/>
        <w:rPr>
          <w:rFonts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有以下情形之一的工程不得申报省优工程：</w:t>
      </w:r>
    </w:p>
    <w:p>
      <w:pPr>
        <w:ind w:firstLine="640" w:firstLineChars="200"/>
        <w:rPr>
          <w:rFonts w:ascii="仿宋" w:hAnsi="仿宋" w:eastAsia="仿宋" w:cs="仿宋"/>
          <w:sz w:val="32"/>
          <w:szCs w:val="32"/>
        </w:rPr>
      </w:pPr>
      <w:r>
        <w:rPr>
          <w:rFonts w:hint="eastAsia" w:ascii="仿宋" w:hAnsi="仿宋" w:eastAsia="仿宋" w:cs="仿宋"/>
          <w:sz w:val="32"/>
          <w:szCs w:val="32"/>
        </w:rPr>
        <w:t>（一）经公示被清理出“福建省创优工程项目库”的；</w:t>
      </w:r>
    </w:p>
    <w:p>
      <w:pPr>
        <w:ind w:firstLine="640" w:firstLineChars="200"/>
        <w:rPr>
          <w:rFonts w:ascii="仿宋" w:hAnsi="仿宋" w:eastAsia="仿宋" w:cs="仿宋"/>
          <w:sz w:val="32"/>
          <w:szCs w:val="32"/>
        </w:rPr>
      </w:pPr>
      <w:r>
        <w:rPr>
          <w:rFonts w:hint="eastAsia" w:ascii="仿宋" w:hAnsi="仿宋" w:eastAsia="仿宋" w:cs="仿宋"/>
          <w:sz w:val="32"/>
          <w:szCs w:val="32"/>
        </w:rPr>
        <w:t>（二）因转包、挂靠、违法分包及欠薪等违法行为被监管部门行政处罚的；</w:t>
      </w:r>
    </w:p>
    <w:p>
      <w:pPr>
        <w:ind w:firstLine="640" w:firstLineChars="200"/>
        <w:rPr>
          <w:rFonts w:ascii="仿宋" w:hAnsi="仿宋" w:eastAsia="仿宋" w:cs="仿宋"/>
          <w:sz w:val="32"/>
          <w:szCs w:val="32"/>
        </w:rPr>
      </w:pPr>
      <w:r>
        <w:rPr>
          <w:rFonts w:hint="eastAsia" w:ascii="仿宋" w:hAnsi="仿宋" w:eastAsia="仿宋" w:cs="仿宋"/>
          <w:sz w:val="32"/>
          <w:szCs w:val="32"/>
        </w:rPr>
        <w:t>（三）已申报参加过省优工程评定的；</w:t>
      </w:r>
    </w:p>
    <w:p>
      <w:pPr>
        <w:ind w:firstLine="640" w:firstLineChars="200"/>
        <w:rPr>
          <w:rFonts w:ascii="仿宋" w:hAnsi="仿宋" w:eastAsia="仿宋" w:cs="仿宋"/>
          <w:sz w:val="32"/>
          <w:szCs w:val="32"/>
        </w:rPr>
      </w:pPr>
      <w:r>
        <w:rPr>
          <w:rFonts w:hint="eastAsia" w:ascii="仿宋" w:hAnsi="仿宋" w:eastAsia="仿宋" w:cs="仿宋"/>
          <w:sz w:val="32"/>
          <w:szCs w:val="32"/>
        </w:rPr>
        <w:t>（四）法律法规规定不应列入申报范围的。</w:t>
      </w:r>
    </w:p>
    <w:p>
      <w:pPr>
        <w:ind w:left="560" w:firstLine="560"/>
        <w:jc w:val="center"/>
        <w:rPr>
          <w:rFonts w:ascii="黑体" w:hAnsi="黑体" w:eastAsia="黑体" w:cs="黑体"/>
          <w:b/>
          <w:bCs/>
          <w:sz w:val="32"/>
          <w:szCs w:val="32"/>
        </w:rPr>
      </w:pPr>
      <w:r>
        <w:rPr>
          <w:rFonts w:hint="eastAsia" w:ascii="黑体" w:hAnsi="黑体" w:eastAsia="黑体" w:cs="黑体"/>
          <w:b/>
          <w:bCs/>
          <w:sz w:val="32"/>
          <w:szCs w:val="32"/>
        </w:rPr>
        <w:t>第四章  推荐及评定</w:t>
      </w:r>
    </w:p>
    <w:p>
      <w:pPr>
        <w:ind w:left="559" w:leftChars="266"/>
        <w:rPr>
          <w:rFonts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推荐单位对申报省优工程的工程应按以下流程</w:t>
      </w:r>
    </w:p>
    <w:p>
      <w:pPr>
        <w:rPr>
          <w:rFonts w:ascii="仿宋" w:hAnsi="仿宋" w:eastAsia="仿宋" w:cs="仿宋"/>
          <w:sz w:val="32"/>
          <w:szCs w:val="32"/>
        </w:rPr>
      </w:pPr>
      <w:r>
        <w:rPr>
          <w:rFonts w:hint="eastAsia" w:ascii="仿宋" w:hAnsi="仿宋" w:eastAsia="仿宋" w:cs="仿宋"/>
          <w:sz w:val="32"/>
          <w:szCs w:val="32"/>
        </w:rPr>
        <w:t xml:space="preserve">推荐： </w:t>
      </w:r>
    </w:p>
    <w:p>
      <w:pPr>
        <w:ind w:firstLine="640" w:firstLineChars="200"/>
        <w:rPr>
          <w:rFonts w:ascii="仿宋" w:hAnsi="仿宋" w:eastAsia="仿宋" w:cs="仿宋"/>
          <w:sz w:val="32"/>
          <w:szCs w:val="32"/>
        </w:rPr>
      </w:pPr>
      <w:r>
        <w:rPr>
          <w:rFonts w:hint="eastAsia" w:ascii="仿宋" w:hAnsi="仿宋" w:eastAsia="仿宋" w:cs="仿宋"/>
          <w:sz w:val="32"/>
          <w:szCs w:val="32"/>
        </w:rPr>
        <w:t>（一）工程项目推荐前，应对本办法第十一至十三条规定的情形进行核实，不存在违法反规定情形的，方可纳入推荐项目之列；</w:t>
      </w:r>
    </w:p>
    <w:p>
      <w:pPr>
        <w:ind w:firstLine="640" w:firstLineChars="200"/>
        <w:rPr>
          <w:rFonts w:ascii="仿宋" w:hAnsi="仿宋" w:eastAsia="仿宋" w:cs="仿宋"/>
          <w:sz w:val="32"/>
          <w:szCs w:val="32"/>
        </w:rPr>
      </w:pPr>
      <w:r>
        <w:rPr>
          <w:rFonts w:hint="eastAsia" w:ascii="仿宋" w:hAnsi="仿宋" w:eastAsia="仿宋" w:cs="仿宋"/>
          <w:sz w:val="32"/>
          <w:szCs w:val="32"/>
        </w:rPr>
        <w:t>（二）对符合推荐条件要求的工程应组织相关专家到现场按照《福建省建设工程省级优质工程（闽江杯）评定细则》进行质量评定，并形成现场评定记录和评定意见；</w:t>
      </w:r>
    </w:p>
    <w:p>
      <w:pPr>
        <w:ind w:left="559" w:leftChars="266"/>
        <w:rPr>
          <w:rFonts w:ascii="仿宋" w:hAnsi="仿宋" w:eastAsia="仿宋" w:cs="仿宋"/>
          <w:sz w:val="32"/>
          <w:szCs w:val="32"/>
        </w:rPr>
      </w:pPr>
      <w:r>
        <w:rPr>
          <w:rFonts w:hint="eastAsia" w:ascii="仿宋" w:hAnsi="仿宋" w:eastAsia="仿宋" w:cs="仿宋"/>
          <w:sz w:val="32"/>
          <w:szCs w:val="32"/>
        </w:rPr>
        <w:t>（三）推荐时，应结合申报工程日常监管及专家现场质量评</w:t>
      </w:r>
    </w:p>
    <w:p>
      <w:pPr>
        <w:rPr>
          <w:rFonts w:ascii="仿宋" w:hAnsi="仿宋" w:eastAsia="仿宋" w:cs="仿宋"/>
          <w:sz w:val="32"/>
          <w:szCs w:val="32"/>
        </w:rPr>
      </w:pPr>
      <w:r>
        <w:rPr>
          <w:rFonts w:hint="eastAsia" w:ascii="仿宋" w:hAnsi="仿宋" w:eastAsia="仿宋" w:cs="仿宋"/>
          <w:sz w:val="32"/>
          <w:szCs w:val="32"/>
        </w:rPr>
        <w:t>定情况，提出省优工程推荐名单和推荐意见；</w:t>
      </w:r>
    </w:p>
    <w:p>
      <w:pPr>
        <w:ind w:firstLine="640" w:firstLineChars="200"/>
        <w:rPr>
          <w:rFonts w:ascii="仿宋" w:hAnsi="仿宋" w:eastAsia="仿宋" w:cs="仿宋"/>
          <w:sz w:val="32"/>
          <w:szCs w:val="32"/>
        </w:rPr>
      </w:pPr>
      <w:r>
        <w:rPr>
          <w:rFonts w:hint="eastAsia" w:ascii="仿宋" w:hAnsi="仿宋" w:eastAsia="仿宋" w:cs="仿宋"/>
          <w:sz w:val="32"/>
          <w:szCs w:val="32"/>
        </w:rPr>
        <w:t>（四）通过门户网站向社会公示十日无异议后，将符合要求的推荐工程项目按得分顺序进行排序，行文报送省质安协会。</w:t>
      </w:r>
    </w:p>
    <w:p>
      <w:pPr>
        <w:ind w:firstLine="643" w:firstLineChars="200"/>
        <w:rPr>
          <w:rFonts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对推荐单位现场质量评定发现的涉及工程结构安全、使用安全以及主要使用功能的质量问题，申报单位应进行全面检查并整改，整改结果不改变现场质量评定结果。</w:t>
      </w:r>
    </w:p>
    <w:p>
      <w:pPr>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第十六条 </w:t>
      </w:r>
      <w:r>
        <w:rPr>
          <w:rFonts w:hint="eastAsia" w:ascii="仿宋" w:hAnsi="仿宋" w:eastAsia="仿宋" w:cs="仿宋"/>
          <w:sz w:val="32"/>
          <w:szCs w:val="32"/>
        </w:rPr>
        <w:t>省质安协会对推荐单位报送的推荐工程是否符合本办法第十一至十三条规定的情况进行复核，并视情组织专家进行随机抽查，对报送的推荐工程达不到评定条件的，取消其评定资格。</w:t>
      </w:r>
    </w:p>
    <w:p>
      <w:pPr>
        <w:numPr>
          <w:ilvl w:val="0"/>
          <w:numId w:val="4"/>
        </w:numPr>
        <w:ind w:left="0" w:firstLine="709"/>
        <w:rPr>
          <w:rFonts w:ascii="仿宋" w:hAnsi="仿宋" w:eastAsia="仿宋" w:cs="仿宋"/>
          <w:sz w:val="32"/>
          <w:szCs w:val="32"/>
        </w:rPr>
      </w:pPr>
      <w:r>
        <w:rPr>
          <w:rFonts w:hint="eastAsia" w:ascii="仿宋" w:hAnsi="仿宋" w:eastAsia="仿宋" w:cs="仿宋"/>
          <w:sz w:val="32"/>
          <w:szCs w:val="32"/>
        </w:rPr>
        <w:t>省质安协会根据推荐单位的推荐意见，并结合项目现场复查及日常监管情况汇总省优推荐名单，提交评委会。</w:t>
      </w:r>
    </w:p>
    <w:p>
      <w:pPr>
        <w:rPr>
          <w:rFonts w:ascii="仿宋" w:hAnsi="仿宋" w:eastAsia="仿宋" w:cs="仿宋"/>
          <w:sz w:val="32"/>
          <w:szCs w:val="32"/>
        </w:rPr>
      </w:pPr>
      <w:r>
        <w:rPr>
          <w:rFonts w:hint="eastAsia" w:ascii="仿宋" w:hAnsi="仿宋" w:eastAsia="仿宋" w:cs="仿宋"/>
          <w:sz w:val="32"/>
          <w:szCs w:val="32"/>
        </w:rPr>
        <w:t xml:space="preserve">评委会通过听取推荐单位的省优工程推荐情况意见汇报、质询评议、必要时查看工程影像和有关资料等，再结合现场复查组的检查汇报，以无记名投票的方式确认省优工程项目。 </w:t>
      </w:r>
    </w:p>
    <w:p>
      <w:pPr>
        <w:numPr>
          <w:ilvl w:val="0"/>
          <w:numId w:val="4"/>
        </w:numPr>
        <w:ind w:left="0" w:firstLine="709"/>
        <w:rPr>
          <w:rFonts w:ascii="仿宋" w:hAnsi="仿宋" w:eastAsia="仿宋" w:cs="仿宋"/>
          <w:sz w:val="32"/>
          <w:szCs w:val="32"/>
        </w:rPr>
      </w:pPr>
      <w:r>
        <w:rPr>
          <w:rFonts w:hint="eastAsia" w:ascii="仿宋" w:hAnsi="仿宋" w:eastAsia="仿宋" w:cs="仿宋"/>
          <w:sz w:val="32"/>
          <w:szCs w:val="32"/>
        </w:rPr>
        <w:t xml:space="preserve"> 省质安协会将省优工程评定确认名单在网站公示，公示时间为十日。公示结束，会同福建省建筑业协会联合发文公布。</w:t>
      </w:r>
    </w:p>
    <w:p>
      <w:pPr>
        <w:numPr>
          <w:ilvl w:val="0"/>
          <w:numId w:val="5"/>
        </w:numPr>
        <w:ind w:left="1120"/>
        <w:jc w:val="center"/>
        <w:rPr>
          <w:rFonts w:ascii="黑体" w:hAnsi="黑体" w:eastAsia="黑体" w:cs="黑体"/>
          <w:b/>
          <w:bCs/>
          <w:sz w:val="32"/>
          <w:szCs w:val="32"/>
        </w:rPr>
      </w:pPr>
      <w:r>
        <w:rPr>
          <w:rFonts w:hint="eastAsia" w:ascii="仿宋" w:hAnsi="仿宋" w:eastAsia="仿宋" w:cs="仿宋"/>
          <w:b/>
          <w:bCs/>
          <w:sz w:val="32"/>
          <w:szCs w:val="32"/>
        </w:rPr>
        <w:t xml:space="preserve"> </w:t>
      </w:r>
      <w:r>
        <w:rPr>
          <w:rFonts w:hint="eastAsia" w:ascii="黑体" w:hAnsi="黑体" w:eastAsia="黑体" w:cs="黑体"/>
          <w:b/>
          <w:bCs/>
          <w:sz w:val="32"/>
          <w:szCs w:val="32"/>
        </w:rPr>
        <w:t>监督管理</w:t>
      </w:r>
    </w:p>
    <w:p>
      <w:pPr>
        <w:numPr>
          <w:ilvl w:val="0"/>
          <w:numId w:val="4"/>
        </w:numPr>
        <w:ind w:left="0" w:firstLine="709"/>
        <w:rPr>
          <w:rFonts w:ascii="仿宋" w:hAnsi="仿宋" w:eastAsia="仿宋" w:cs="仿宋"/>
          <w:sz w:val="32"/>
          <w:szCs w:val="32"/>
        </w:rPr>
      </w:pPr>
      <w:r>
        <w:rPr>
          <w:rFonts w:hint="eastAsia" w:ascii="仿宋" w:hAnsi="仿宋" w:eastAsia="仿宋" w:cs="仿宋"/>
          <w:sz w:val="32"/>
          <w:szCs w:val="32"/>
        </w:rPr>
        <w:t xml:space="preserve"> 省质安协会在组织省优工程评定过程中，邀请行业主管部门对评定环节进行监督指导；在评定会议期间，邀请若干名住建主管部门和行业专业人员作为监督员，对省优工程评定工作进行监督。</w:t>
      </w:r>
    </w:p>
    <w:p>
      <w:pPr>
        <w:numPr>
          <w:ilvl w:val="0"/>
          <w:numId w:val="4"/>
        </w:numPr>
        <w:ind w:left="0" w:firstLine="709"/>
        <w:rPr>
          <w:rFonts w:ascii="仿宋" w:hAnsi="仿宋" w:eastAsia="仿宋" w:cs="仿宋"/>
          <w:sz w:val="32"/>
          <w:szCs w:val="32"/>
        </w:rPr>
      </w:pPr>
      <w:r>
        <w:rPr>
          <w:rFonts w:hint="eastAsia" w:ascii="仿宋" w:hAnsi="仿宋" w:eastAsia="仿宋" w:cs="仿宋"/>
          <w:sz w:val="32"/>
          <w:szCs w:val="32"/>
        </w:rPr>
        <w:t xml:space="preserve"> 推荐单位应加强对省优工程创建工作的组织领导，主动指导和积极帮助相关企业创建活动。要规范推荐程序，坚持公开、公正、公平和择优的原则，认真把关，严格推荐。</w:t>
      </w:r>
    </w:p>
    <w:p>
      <w:pPr>
        <w:ind w:firstLine="640" w:firstLineChars="200"/>
        <w:rPr>
          <w:rFonts w:ascii="仿宋" w:hAnsi="仿宋" w:eastAsia="仿宋" w:cs="仿宋"/>
          <w:sz w:val="32"/>
          <w:szCs w:val="32"/>
        </w:rPr>
      </w:pPr>
      <w:r>
        <w:rPr>
          <w:rFonts w:hint="eastAsia" w:ascii="仿宋" w:hAnsi="仿宋" w:eastAsia="仿宋" w:cs="仿宋"/>
          <w:sz w:val="32"/>
          <w:szCs w:val="32"/>
        </w:rPr>
        <w:t>对已列入“福建省创建省优工程项目库”的项目，推荐单位应跟踪抽查项目的日常监督检查和创建过程情况，发现存在严重质量问题或整改不及时、不主动、不彻底的，要及时调整清理出省优工程参评项目备案库，同时报送省质安协会。</w:t>
      </w:r>
    </w:p>
    <w:p>
      <w:pPr>
        <w:numPr>
          <w:ilvl w:val="0"/>
          <w:numId w:val="4"/>
        </w:numPr>
        <w:ind w:left="0" w:firstLine="709"/>
        <w:rPr>
          <w:rFonts w:ascii="仿宋" w:hAnsi="仿宋" w:eastAsia="仿宋" w:cs="仿宋"/>
          <w:sz w:val="32"/>
          <w:szCs w:val="32"/>
        </w:rPr>
      </w:pPr>
      <w:r>
        <w:rPr>
          <w:rFonts w:hint="eastAsia" w:ascii="仿宋" w:hAnsi="仿宋" w:eastAsia="仿宋" w:cs="仿宋"/>
          <w:sz w:val="32"/>
          <w:szCs w:val="32"/>
        </w:rPr>
        <w:t>省质安协会加强对推荐单位组织省优工程创建、推荐等工作的指导和监督，对工作不力的，要进行约谈、警示，并视情减少推荐单位下一年度的推荐数量。</w:t>
      </w:r>
    </w:p>
    <w:p>
      <w:pPr>
        <w:numPr>
          <w:ilvl w:val="0"/>
          <w:numId w:val="4"/>
        </w:numPr>
        <w:ind w:left="0" w:firstLine="709"/>
        <w:rPr>
          <w:rFonts w:ascii="仿宋" w:hAnsi="仿宋" w:eastAsia="仿宋" w:cs="仿宋"/>
          <w:sz w:val="32"/>
          <w:szCs w:val="32"/>
        </w:rPr>
      </w:pPr>
      <w:r>
        <w:rPr>
          <w:rFonts w:hint="eastAsia" w:ascii="仿宋" w:hAnsi="仿宋" w:eastAsia="仿宋" w:cs="仿宋"/>
          <w:sz w:val="32"/>
          <w:szCs w:val="32"/>
        </w:rPr>
        <w:t>推荐单位和省质安协会应建立健全省优工程投诉举报制度，在本部门门户网站公布投诉举报电话，接受监督。</w:t>
      </w:r>
    </w:p>
    <w:p>
      <w:pPr>
        <w:ind w:firstLine="640" w:firstLineChars="200"/>
        <w:rPr>
          <w:rFonts w:ascii="仿宋" w:hAnsi="仿宋" w:eastAsia="仿宋" w:cs="仿宋"/>
          <w:sz w:val="32"/>
          <w:szCs w:val="32"/>
        </w:rPr>
      </w:pPr>
      <w:r>
        <w:rPr>
          <w:rFonts w:hint="eastAsia" w:ascii="仿宋" w:hAnsi="仿宋" w:eastAsia="仿宋" w:cs="仿宋"/>
          <w:sz w:val="32"/>
          <w:szCs w:val="32"/>
        </w:rPr>
        <w:t>在推荐和评定期间有投诉举报的，推荐单位和省质安协会应当依责进行调查核实，依规做出相应处理，并将处理情况及时反馈投诉人。</w:t>
      </w:r>
    </w:p>
    <w:p>
      <w:pPr>
        <w:numPr>
          <w:ilvl w:val="0"/>
          <w:numId w:val="4"/>
        </w:numPr>
        <w:ind w:left="0" w:firstLine="709"/>
        <w:rPr>
          <w:rFonts w:ascii="仿宋" w:hAnsi="仿宋" w:eastAsia="仿宋" w:cs="仿宋"/>
          <w:sz w:val="32"/>
          <w:szCs w:val="32"/>
        </w:rPr>
      </w:pPr>
      <w:r>
        <w:rPr>
          <w:rFonts w:hint="eastAsia" w:ascii="仿宋" w:hAnsi="仿宋" w:eastAsia="仿宋" w:cs="仿宋"/>
          <w:sz w:val="32"/>
          <w:szCs w:val="32"/>
        </w:rPr>
        <w:t>申报企业创建过程中要按创优策划书实施，申报时要实事求是，不得弄虚作假，主动接受社会监督。申报企业有弄虚作假的，一经查实，取消其申报资格或获奖资格，予以通报，三年内不接受该企业的再次申报。</w:t>
      </w:r>
    </w:p>
    <w:p>
      <w:pPr>
        <w:ind w:firstLine="640" w:firstLineChars="200"/>
        <w:rPr>
          <w:rFonts w:ascii="仿宋" w:hAnsi="仿宋" w:eastAsia="仿宋" w:cs="仿宋"/>
          <w:sz w:val="32"/>
          <w:szCs w:val="32"/>
        </w:rPr>
      </w:pPr>
      <w:r>
        <w:rPr>
          <w:rFonts w:hint="eastAsia" w:ascii="仿宋" w:hAnsi="仿宋" w:eastAsia="仿宋" w:cs="仿宋"/>
          <w:sz w:val="32"/>
          <w:szCs w:val="32"/>
        </w:rPr>
        <w:t>对已经获得省优工程称号的工程，若发生严重质量问题或发生严重违法、违纪、违规行为等情形，省质安协会会同推荐单位进行调查核实。一经核实，取消该工程省优工程称号，对申报企业予以通报，取消申报单位三年省优工程申报资格。同时视情减少推荐单位下一年推荐数量。</w:t>
      </w:r>
    </w:p>
    <w:p>
      <w:pPr>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第六章  附则</w:t>
      </w:r>
    </w:p>
    <w:p>
      <w:pPr>
        <w:numPr>
          <w:ilvl w:val="0"/>
          <w:numId w:val="4"/>
        </w:numPr>
        <w:ind w:left="0" w:firstLine="709"/>
        <w:rPr>
          <w:rFonts w:ascii="仿宋" w:hAnsi="仿宋" w:eastAsia="仿宋" w:cs="仿宋"/>
          <w:sz w:val="32"/>
          <w:szCs w:val="32"/>
        </w:rPr>
      </w:pPr>
      <w:r>
        <w:rPr>
          <w:rFonts w:hint="eastAsia" w:ascii="仿宋" w:hAnsi="仿宋" w:eastAsia="仿宋" w:cs="仿宋"/>
          <w:sz w:val="32"/>
          <w:szCs w:val="32"/>
        </w:rPr>
        <w:t>参与省优工程推荐、复查、评定的人员要遵守推荐和评定程序，应严格执行中央八项规定。</w:t>
      </w:r>
    </w:p>
    <w:p>
      <w:pPr>
        <w:numPr>
          <w:ilvl w:val="0"/>
          <w:numId w:val="4"/>
        </w:numPr>
        <w:ind w:left="0" w:firstLine="709"/>
        <w:rPr>
          <w:rFonts w:ascii="仿宋" w:hAnsi="仿宋" w:eastAsia="仿宋" w:cs="仿宋"/>
          <w:sz w:val="32"/>
          <w:szCs w:val="32"/>
        </w:rPr>
      </w:pPr>
      <w:r>
        <w:rPr>
          <w:rFonts w:hint="eastAsia" w:ascii="仿宋" w:hAnsi="仿宋" w:eastAsia="仿宋" w:cs="仿宋"/>
          <w:sz w:val="32"/>
          <w:szCs w:val="32"/>
        </w:rPr>
        <w:t>交通、水利、电力等行业工程项目申报省优工程应由省级行业主管部门或协会按本行业评定标准择优推荐，建设规模应满足“鲁班奖”或“国家优质工程奖”等的相关要求。</w:t>
      </w:r>
    </w:p>
    <w:p>
      <w:pPr>
        <w:numPr>
          <w:ilvl w:val="0"/>
          <w:numId w:val="4"/>
        </w:numPr>
        <w:ind w:left="0" w:firstLine="709"/>
        <w:rPr>
          <w:rFonts w:ascii="仿宋" w:hAnsi="仿宋" w:eastAsia="仿宋" w:cs="仿宋"/>
          <w:sz w:val="32"/>
          <w:szCs w:val="32"/>
        </w:rPr>
      </w:pPr>
      <w:r>
        <w:rPr>
          <w:rFonts w:hint="eastAsia" w:ascii="仿宋" w:hAnsi="仿宋" w:eastAsia="仿宋" w:cs="仿宋"/>
          <w:sz w:val="32"/>
          <w:szCs w:val="32"/>
        </w:rPr>
        <w:t>申报“鲁班奖”和“国家优质工程奖”等国家级优质工程的项目应从省优工程中择优推荐。</w:t>
      </w:r>
    </w:p>
    <w:p>
      <w:pPr>
        <w:numPr>
          <w:ilvl w:val="0"/>
          <w:numId w:val="4"/>
        </w:numPr>
        <w:ind w:left="0" w:firstLine="709"/>
        <w:rPr>
          <w:rFonts w:ascii="仿宋" w:hAnsi="仿宋" w:eastAsia="仿宋" w:cs="仿宋"/>
          <w:sz w:val="32"/>
          <w:szCs w:val="32"/>
        </w:rPr>
      </w:pPr>
      <w:r>
        <w:rPr>
          <w:rFonts w:hint="eastAsia" w:ascii="仿宋" w:hAnsi="仿宋" w:eastAsia="仿宋" w:cs="仿宋"/>
          <w:sz w:val="32"/>
          <w:szCs w:val="32"/>
        </w:rPr>
        <w:t>本办法自2021年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21</w:t>
      </w:r>
      <w:bookmarkStart w:id="0" w:name="_GoBack"/>
      <w:bookmarkEnd w:id="0"/>
      <w:r>
        <w:rPr>
          <w:rFonts w:hint="eastAsia" w:ascii="仿宋" w:hAnsi="仿宋" w:eastAsia="仿宋" w:cs="仿宋"/>
          <w:sz w:val="32"/>
          <w:szCs w:val="32"/>
        </w:rPr>
        <w:t>日起施行。省质安协会在本办法颁布之日前颁发的与福建省省优工程奖评选相关文件同时废止。</w:t>
      </w:r>
    </w:p>
    <w:sectPr>
      <w:pgSz w:w="11906" w:h="16838"/>
      <w:pgMar w:top="1440" w:right="1519"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B0F8B"/>
    <w:multiLevelType w:val="singleLevel"/>
    <w:tmpl w:val="863B0F8B"/>
    <w:lvl w:ilvl="0" w:tentative="0">
      <w:start w:val="1"/>
      <w:numFmt w:val="chineseCounting"/>
      <w:suff w:val="space"/>
      <w:lvlText w:val="（%1）"/>
      <w:lvlJc w:val="left"/>
      <w:rPr>
        <w:rFonts w:hint="eastAsia"/>
      </w:rPr>
    </w:lvl>
  </w:abstractNum>
  <w:abstractNum w:abstractNumId="1">
    <w:nsid w:val="88B1A697"/>
    <w:multiLevelType w:val="singleLevel"/>
    <w:tmpl w:val="88B1A697"/>
    <w:lvl w:ilvl="0" w:tentative="0">
      <w:start w:val="5"/>
      <w:numFmt w:val="chineseCounting"/>
      <w:suff w:val="space"/>
      <w:lvlText w:val="第%1章"/>
      <w:lvlJc w:val="left"/>
      <w:rPr>
        <w:rFonts w:hint="eastAsia" w:ascii="黑体" w:hAnsi="黑体" w:eastAsia="黑体" w:cs="黑体"/>
      </w:rPr>
    </w:lvl>
  </w:abstractNum>
  <w:abstractNum w:abstractNumId="2">
    <w:nsid w:val="CFDFE92A"/>
    <w:multiLevelType w:val="singleLevel"/>
    <w:tmpl w:val="CFDFE92A"/>
    <w:lvl w:ilvl="0" w:tentative="0">
      <w:start w:val="3"/>
      <w:numFmt w:val="chineseCounting"/>
      <w:suff w:val="nothing"/>
      <w:lvlText w:val="（%1）"/>
      <w:lvlJc w:val="left"/>
      <w:rPr>
        <w:rFonts w:hint="eastAsia"/>
      </w:rPr>
    </w:lvl>
  </w:abstractNum>
  <w:abstractNum w:abstractNumId="3">
    <w:nsid w:val="D9C5C4BB"/>
    <w:multiLevelType w:val="singleLevel"/>
    <w:tmpl w:val="D9C5C4BB"/>
    <w:lvl w:ilvl="0" w:tentative="0">
      <w:start w:val="1"/>
      <w:numFmt w:val="chineseCounting"/>
      <w:suff w:val="space"/>
      <w:lvlText w:val="第%1章"/>
      <w:lvlJc w:val="left"/>
      <w:rPr>
        <w:rFonts w:hint="eastAsia"/>
      </w:rPr>
    </w:lvl>
  </w:abstractNum>
  <w:abstractNum w:abstractNumId="4">
    <w:nsid w:val="28FE4D14"/>
    <w:multiLevelType w:val="multilevel"/>
    <w:tmpl w:val="28FE4D14"/>
    <w:lvl w:ilvl="0" w:tentative="0">
      <w:start w:val="17"/>
      <w:numFmt w:val="chineseCountingThousand"/>
      <w:lvlText w:val="第%1条"/>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92251"/>
    <w:rsid w:val="00013DF4"/>
    <w:rsid w:val="00035362"/>
    <w:rsid w:val="0006211A"/>
    <w:rsid w:val="000F6A39"/>
    <w:rsid w:val="0012006E"/>
    <w:rsid w:val="00162982"/>
    <w:rsid w:val="001A616A"/>
    <w:rsid w:val="001E599B"/>
    <w:rsid w:val="002848CA"/>
    <w:rsid w:val="002B382B"/>
    <w:rsid w:val="002D2457"/>
    <w:rsid w:val="002D47D6"/>
    <w:rsid w:val="003B2EAD"/>
    <w:rsid w:val="003D2B25"/>
    <w:rsid w:val="00520CE6"/>
    <w:rsid w:val="0054583C"/>
    <w:rsid w:val="0056432C"/>
    <w:rsid w:val="005C0C6C"/>
    <w:rsid w:val="005D2C88"/>
    <w:rsid w:val="005D7604"/>
    <w:rsid w:val="00614FFA"/>
    <w:rsid w:val="007219ED"/>
    <w:rsid w:val="007344E7"/>
    <w:rsid w:val="00760F7C"/>
    <w:rsid w:val="007A4975"/>
    <w:rsid w:val="007B18BB"/>
    <w:rsid w:val="00845549"/>
    <w:rsid w:val="008E16E6"/>
    <w:rsid w:val="00954701"/>
    <w:rsid w:val="009A41A2"/>
    <w:rsid w:val="009C0A07"/>
    <w:rsid w:val="009C2286"/>
    <w:rsid w:val="00A52278"/>
    <w:rsid w:val="00A5467A"/>
    <w:rsid w:val="00AD5DA5"/>
    <w:rsid w:val="00B57CA4"/>
    <w:rsid w:val="00B61F26"/>
    <w:rsid w:val="00C34502"/>
    <w:rsid w:val="00C72409"/>
    <w:rsid w:val="00C8084C"/>
    <w:rsid w:val="00C9083D"/>
    <w:rsid w:val="00E03C20"/>
    <w:rsid w:val="00E611BD"/>
    <w:rsid w:val="00EA472F"/>
    <w:rsid w:val="00EC029B"/>
    <w:rsid w:val="00EF4415"/>
    <w:rsid w:val="00F374B7"/>
    <w:rsid w:val="00F42E62"/>
    <w:rsid w:val="00FF1D9E"/>
    <w:rsid w:val="040A604F"/>
    <w:rsid w:val="0C311EC2"/>
    <w:rsid w:val="0CFC4A91"/>
    <w:rsid w:val="10AF3208"/>
    <w:rsid w:val="1266182A"/>
    <w:rsid w:val="17814090"/>
    <w:rsid w:val="18492CC8"/>
    <w:rsid w:val="1B982F2C"/>
    <w:rsid w:val="22135BD4"/>
    <w:rsid w:val="2780501C"/>
    <w:rsid w:val="2F3F4C84"/>
    <w:rsid w:val="32503E43"/>
    <w:rsid w:val="352B0ABB"/>
    <w:rsid w:val="36547F3D"/>
    <w:rsid w:val="39A92251"/>
    <w:rsid w:val="3CD56DCF"/>
    <w:rsid w:val="40D87C40"/>
    <w:rsid w:val="41E666EA"/>
    <w:rsid w:val="498A0660"/>
    <w:rsid w:val="4AAE453B"/>
    <w:rsid w:val="4D47521D"/>
    <w:rsid w:val="52AA279D"/>
    <w:rsid w:val="5D3F3995"/>
    <w:rsid w:val="61E00C65"/>
    <w:rsid w:val="681A6E8B"/>
    <w:rsid w:val="68612E9B"/>
    <w:rsid w:val="6CC019C6"/>
    <w:rsid w:val="707E4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明显强调1"/>
    <w:basedOn w:val="6"/>
    <w:qFormat/>
    <w:uiPriority w:val="21"/>
    <w:rPr>
      <w:b/>
      <w:bCs/>
      <w:i/>
      <w:iCs/>
      <w:color w:val="5B9BD5" w:themeColor="accent1"/>
      <w14:textFill>
        <w14:solidFill>
          <w14:schemeClr w14:val="accent1"/>
        </w14:solidFill>
      </w14:textFill>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1A84E-959D-4996-914C-EEAEBA158DC1}">
  <ds:schemaRefs/>
</ds:datastoreItem>
</file>

<file path=docProps/app.xml><?xml version="1.0" encoding="utf-8"?>
<Properties xmlns="http://schemas.openxmlformats.org/officeDocument/2006/extended-properties" xmlns:vt="http://schemas.openxmlformats.org/officeDocument/2006/docPropsVTypes">
  <Template>Normal</Template>
  <Pages>8</Pages>
  <Words>541</Words>
  <Characters>3087</Characters>
  <Lines>25</Lines>
  <Paragraphs>7</Paragraphs>
  <TotalTime>28</TotalTime>
  <ScaleCrop>false</ScaleCrop>
  <LinksUpToDate>false</LinksUpToDate>
  <CharactersWithSpaces>3621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2021-12-20T10:17:00Z</dcterms:created>
  <dc:creator>王建国福建省建筑业协会</dc:creator>
  <cp:lastModifiedBy>没啥</cp:lastModifiedBy>
  <cp:lastPrinted>2021-11-22T03:01:00Z</cp:lastPrinted>
  <dcterms:modified xsi:type="dcterms:W3CDTF">2021-12-21T10:06:27Z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5A5995DE16C64AA18C493233BFE9D475</vt:lpwstr>
  </property>
</Properties>
</file>